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7E4F8" w14:textId="77777777" w:rsidR="00CB3946" w:rsidRDefault="00CB3946" w:rsidP="003004D7">
      <w:pPr>
        <w:widowControl/>
        <w:autoSpaceDE/>
        <w:autoSpaceDN/>
        <w:spacing w:line="276" w:lineRule="auto"/>
        <w:jc w:val="both"/>
        <w:rPr>
          <w:b/>
          <w:sz w:val="28"/>
          <w:szCs w:val="28"/>
          <w:lang w:eastAsia="en-US" w:bidi="ar-SA"/>
        </w:rPr>
      </w:pPr>
    </w:p>
    <w:p w14:paraId="1726565F" w14:textId="4A3615E2" w:rsidR="00E02710" w:rsidRPr="003004D7" w:rsidRDefault="002A4C33" w:rsidP="003004D7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eastAsia="en-US" w:bidi="ar-SA"/>
        </w:rPr>
      </w:pPr>
      <w:r w:rsidRPr="00EE5F4E">
        <w:rPr>
          <w:b/>
          <w:sz w:val="28"/>
          <w:szCs w:val="28"/>
          <w:lang w:eastAsia="en-US" w:bidi="ar-SA"/>
        </w:rPr>
        <w:t xml:space="preserve">МЕТОДИКА ЗА ОПРЕДЕЛЯНЕ </w:t>
      </w:r>
      <w:r w:rsidR="00E02710" w:rsidRPr="00EE5F4E">
        <w:rPr>
          <w:b/>
          <w:sz w:val="28"/>
          <w:szCs w:val="28"/>
          <w:lang w:eastAsia="en-US" w:bidi="ar-SA"/>
        </w:rPr>
        <w:t xml:space="preserve">РАЗМЕРА НА ВЪЗНАГРАЖДЕНИЯТА </w:t>
      </w:r>
      <w:r w:rsidR="00284B00" w:rsidRPr="00EE5F4E">
        <w:rPr>
          <w:b/>
          <w:sz w:val="28"/>
          <w:szCs w:val="28"/>
          <w:lang w:eastAsia="en-US" w:bidi="ar-SA"/>
        </w:rPr>
        <w:t xml:space="preserve">НА ЛИЦАТА, </w:t>
      </w:r>
      <w:r w:rsidR="004C5CB6" w:rsidRPr="00EE5F4E">
        <w:rPr>
          <w:b/>
          <w:sz w:val="28"/>
          <w:szCs w:val="28"/>
          <w:lang w:eastAsia="en-US" w:bidi="ar-SA"/>
        </w:rPr>
        <w:t>ВКЛЮЧЕНИ В ЕКИПИ ЗА ИЗВЪРШВАНЕ НА</w:t>
      </w:r>
      <w:r w:rsidR="00E02710" w:rsidRPr="00EE5F4E">
        <w:rPr>
          <w:b/>
          <w:sz w:val="28"/>
          <w:szCs w:val="28"/>
          <w:lang w:eastAsia="en-US" w:bidi="ar-SA"/>
        </w:rPr>
        <w:t xml:space="preserve"> ДЕЙНОСТИ ПО ОРГАНИЗАЦИЯ И УПРАВЛЕНИЕ НА ПРОЕКТА, ИЗВЪРШВАНИ ОТ СТРАНА НА КАНДИДАТА ОТ РАЗ</w:t>
      </w:r>
      <w:r w:rsidR="003004D7">
        <w:rPr>
          <w:b/>
          <w:sz w:val="28"/>
          <w:szCs w:val="28"/>
          <w:lang w:eastAsia="en-US" w:bidi="ar-SA"/>
        </w:rPr>
        <w:t xml:space="preserve">ДЕЛ 14.1 „ДОПУСТИМИ РАЗХОДИ“ НА </w:t>
      </w:r>
      <w:r w:rsidR="00E02710" w:rsidRPr="00EE5F4E">
        <w:rPr>
          <w:b/>
          <w:sz w:val="28"/>
          <w:szCs w:val="28"/>
          <w:lang w:eastAsia="en-US" w:bidi="ar-SA"/>
        </w:rPr>
        <w:t xml:space="preserve">УСЛОВИЯТА ЗА КАНДИДАТСТВАНЕ ПО ПРОЦЕДУРА </w:t>
      </w:r>
      <w:r w:rsidR="00672BBC" w:rsidRPr="00672BBC">
        <w:rPr>
          <w:b/>
          <w:sz w:val="28"/>
          <w:szCs w:val="28"/>
          <w:lang w:eastAsia="en-US" w:bidi="ar-SA"/>
        </w:rPr>
        <w:t>№ BG06RDNP001-4.01</w:t>
      </w:r>
      <w:r w:rsidR="000D36BA">
        <w:rPr>
          <w:b/>
          <w:sz w:val="28"/>
          <w:szCs w:val="28"/>
          <w:lang w:eastAsia="en-US" w:bidi="ar-SA"/>
        </w:rPr>
        <w:t>6</w:t>
      </w:r>
      <w:r w:rsidR="00672BBC" w:rsidRPr="00672BBC">
        <w:rPr>
          <w:b/>
          <w:sz w:val="28"/>
          <w:szCs w:val="28"/>
          <w:lang w:eastAsia="en-US" w:bidi="ar-SA"/>
        </w:rPr>
        <w:t xml:space="preserve"> „ПРОЕКТНИ ПРЕДЛОЖЕНИЯ ОТ „НАПОИТЕЛНИ СИСТЕМИ“ ЕАД ЗА ВЪЗСТАНОВЯВАНЕ НА СЪЩЕСТВУВАЩИ ХИДРОМЕЛИОРАТИВНИ СЪОРЪЖЕНИЯ ЗА НАПОЯВАНЕ“</w:t>
      </w:r>
    </w:p>
    <w:p w14:paraId="34CC279F" w14:textId="77777777" w:rsidR="00CC35B1" w:rsidRPr="00EE5F4E" w:rsidRDefault="00CC35B1" w:rsidP="003004D7">
      <w:pPr>
        <w:pStyle w:val="BodyText"/>
        <w:spacing w:line="276" w:lineRule="auto"/>
        <w:ind w:left="0" w:firstLine="709"/>
        <w:jc w:val="center"/>
        <w:rPr>
          <w:b/>
        </w:rPr>
      </w:pPr>
    </w:p>
    <w:p w14:paraId="1718BF94" w14:textId="77777777" w:rsidR="00CC35B1" w:rsidRPr="00EE5F4E" w:rsidRDefault="00340E4B" w:rsidP="003004D7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EE5F4E">
        <w:rPr>
          <w:b/>
          <w:sz w:val="24"/>
          <w:szCs w:val="24"/>
        </w:rPr>
        <w:t>I. Цел на документа</w:t>
      </w:r>
    </w:p>
    <w:p w14:paraId="2B7A48D0" w14:textId="06DAF466" w:rsidR="00E02710" w:rsidRPr="00EE5F4E" w:rsidRDefault="00E02710" w:rsidP="003004D7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 xml:space="preserve">Настоящата методика определя изискванията за допустимост по отношение </w:t>
      </w:r>
      <w:r w:rsidR="00284B00" w:rsidRPr="00EE5F4E">
        <w:rPr>
          <w:sz w:val="24"/>
          <w:szCs w:val="24"/>
          <w:lang w:eastAsia="en-US" w:bidi="ar-SA"/>
        </w:rPr>
        <w:t xml:space="preserve">на </w:t>
      </w:r>
      <w:r w:rsidRPr="00EE5F4E">
        <w:rPr>
          <w:sz w:val="24"/>
          <w:szCs w:val="24"/>
          <w:lang w:eastAsia="en-US" w:bidi="ar-SA"/>
        </w:rPr>
        <w:t xml:space="preserve">размера и изплащането на средствата за възнаграждения на лицата, </w:t>
      </w:r>
      <w:r w:rsidR="005A1DE6">
        <w:rPr>
          <w:sz w:val="24"/>
          <w:szCs w:val="24"/>
          <w:lang w:eastAsia="en-US" w:bidi="ar-SA"/>
        </w:rPr>
        <w:t>включени в екипа за извършване на дейности по</w:t>
      </w:r>
      <w:r w:rsidRPr="00EE5F4E">
        <w:rPr>
          <w:sz w:val="24"/>
          <w:szCs w:val="24"/>
          <w:lang w:eastAsia="en-US" w:bidi="ar-SA"/>
        </w:rPr>
        <w:t xml:space="preserve"> </w:t>
      </w:r>
      <w:r w:rsidR="00284B00" w:rsidRPr="00EE5F4E">
        <w:rPr>
          <w:sz w:val="24"/>
          <w:szCs w:val="24"/>
          <w:lang w:eastAsia="en-US" w:bidi="ar-SA"/>
        </w:rPr>
        <w:t>организация и управление на</w:t>
      </w:r>
      <w:r w:rsidRPr="00EE5F4E">
        <w:rPr>
          <w:sz w:val="24"/>
          <w:szCs w:val="24"/>
          <w:lang w:eastAsia="en-US" w:bidi="ar-SA"/>
        </w:rPr>
        <w:t xml:space="preserve"> проекта, назначени </w:t>
      </w:r>
      <w:r w:rsidR="004C5CB6" w:rsidRPr="00EE5F4E">
        <w:rPr>
          <w:sz w:val="24"/>
          <w:szCs w:val="24"/>
          <w:lang w:eastAsia="en-US" w:bidi="ar-SA"/>
        </w:rPr>
        <w:t>по трудово правоотношение при кандидата.</w:t>
      </w:r>
    </w:p>
    <w:p w14:paraId="0D48284F" w14:textId="77777777" w:rsidR="004C5CB6" w:rsidRPr="00EE5F4E" w:rsidRDefault="004C5CB6" w:rsidP="003004D7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en-US" w:bidi="ar-SA"/>
        </w:rPr>
      </w:pPr>
    </w:p>
    <w:p w14:paraId="243F22E3" w14:textId="77777777" w:rsidR="00E02710" w:rsidRPr="00EE5F4E" w:rsidRDefault="00E02710" w:rsidP="003004D7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>Документът има за цел</w:t>
      </w:r>
      <w:r w:rsidR="00284B00" w:rsidRPr="00EE5F4E">
        <w:rPr>
          <w:sz w:val="24"/>
          <w:szCs w:val="24"/>
          <w:lang w:eastAsia="en-US" w:bidi="ar-SA"/>
        </w:rPr>
        <w:t>:</w:t>
      </w:r>
    </w:p>
    <w:p w14:paraId="252A1D2F" w14:textId="77777777" w:rsidR="00E02710" w:rsidRPr="00EE5F4E" w:rsidRDefault="00E02710" w:rsidP="003004D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>конкретизиране и детайлизиране на разпоредбите на Пост</w:t>
      </w:r>
      <w:r w:rsidR="008E16D3" w:rsidRPr="00EE5F4E">
        <w:rPr>
          <w:sz w:val="24"/>
          <w:szCs w:val="24"/>
          <w:lang w:eastAsia="en-US" w:bidi="ar-SA"/>
        </w:rPr>
        <w:t xml:space="preserve">ановление № 189 от 28 юли 2016 г. </w:t>
      </w:r>
      <w:r w:rsidRPr="00EE5F4E">
        <w:rPr>
          <w:sz w:val="24"/>
          <w:szCs w:val="24"/>
          <w:lang w:eastAsia="en-US" w:bidi="ar-SA"/>
        </w:rPr>
        <w:t>за определяне на нац</w:t>
      </w:r>
      <w:r w:rsidR="008E16D3" w:rsidRPr="00EE5F4E">
        <w:rPr>
          <w:sz w:val="24"/>
          <w:szCs w:val="24"/>
          <w:lang w:eastAsia="en-US" w:bidi="ar-SA"/>
        </w:rPr>
        <w:t xml:space="preserve">ионални правила за допустимост на разходите по </w:t>
      </w:r>
      <w:r w:rsidRPr="00EE5F4E">
        <w:rPr>
          <w:sz w:val="24"/>
          <w:szCs w:val="24"/>
          <w:lang w:eastAsia="en-US" w:bidi="ar-SA"/>
        </w:rPr>
        <w:t>програмите, съфинансирани от Европейските структурни и инвестиционни фондове, за програмен период 2014 - 2020 година</w:t>
      </w:r>
      <w:r w:rsidRPr="00EE5F4E">
        <w:rPr>
          <w:rFonts w:eastAsia="Calibri"/>
          <w:sz w:val="24"/>
          <w:szCs w:val="24"/>
          <w:lang w:eastAsia="en-US" w:bidi="ar-SA"/>
        </w:rPr>
        <w:t>;</w:t>
      </w:r>
    </w:p>
    <w:p w14:paraId="5BAE48D3" w14:textId="77777777" w:rsidR="00E02710" w:rsidRPr="00EE5F4E" w:rsidRDefault="00E02710" w:rsidP="003004D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>установяване на допустими за финансиране по процедурата размери на възнагражденията на наетите лица, чрез ясни насоки и изисквания за тяхното определяне и изплащане</w:t>
      </w:r>
      <w:r w:rsidR="00476E7B" w:rsidRPr="00EE5F4E">
        <w:rPr>
          <w:sz w:val="24"/>
          <w:szCs w:val="24"/>
          <w:lang w:eastAsia="en-US" w:bidi="ar-SA"/>
        </w:rPr>
        <w:t>,</w:t>
      </w:r>
      <w:r w:rsidR="00476E7B" w:rsidRPr="00EE5F4E">
        <w:rPr>
          <w:sz w:val="24"/>
          <w:szCs w:val="24"/>
        </w:rPr>
        <w:t xml:space="preserve"> </w:t>
      </w:r>
      <w:r w:rsidR="00476E7B" w:rsidRPr="00EE5F4E">
        <w:rPr>
          <w:sz w:val="24"/>
          <w:szCs w:val="24"/>
          <w:lang w:eastAsia="en-US"/>
        </w:rPr>
        <w:t>съгласно разпоредбите на чл.67, параграф 1, буква а) и чл.68а, параграф 2 от РЕГЛАМЕНТ (ЕС) № 1303/2013</w:t>
      </w:r>
      <w:r w:rsidRPr="00EE5F4E">
        <w:rPr>
          <w:sz w:val="24"/>
          <w:szCs w:val="24"/>
          <w:lang w:eastAsia="en-US" w:bidi="ar-SA"/>
        </w:rPr>
        <w:t>;</w:t>
      </w:r>
    </w:p>
    <w:p w14:paraId="482C9BB2" w14:textId="4A53044E" w:rsidR="00E02710" w:rsidRPr="00EE5F4E" w:rsidRDefault="00E02710" w:rsidP="00DE1AD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360"/>
        <w:contextualSpacing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>постигане на увер</w:t>
      </w:r>
      <w:r w:rsidR="008E16D3" w:rsidRPr="00EE5F4E">
        <w:rPr>
          <w:sz w:val="24"/>
          <w:szCs w:val="24"/>
          <w:lang w:eastAsia="en-US" w:bidi="ar-SA"/>
        </w:rPr>
        <w:t>еност от страна на Управляващия</w:t>
      </w:r>
      <w:r w:rsidRPr="00EE5F4E">
        <w:rPr>
          <w:sz w:val="24"/>
          <w:szCs w:val="24"/>
          <w:lang w:eastAsia="en-US" w:bidi="ar-SA"/>
        </w:rPr>
        <w:t xml:space="preserve"> орган на Програма за развитие на селските райони (ПРСР) 2014-2020 година, Държавен Фонд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средствата за възнаграждения, изплащани в рамките на проектите, финансирани по процедура 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>№ BG06RDNP001-4.01</w:t>
      </w:r>
      <w:r w:rsidR="000D36BA">
        <w:rPr>
          <w:rFonts w:eastAsiaTheme="majorEastAsia"/>
          <w:bCs/>
          <w:sz w:val="24"/>
          <w:szCs w:val="24"/>
          <w:lang w:eastAsia="en-US" w:bidi="ar-SA"/>
        </w:rPr>
        <w:t>6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 xml:space="preserve"> „</w:t>
      </w:r>
      <w:r w:rsidR="00672BBC" w:rsidRPr="009074DA">
        <w:rPr>
          <w:rFonts w:eastAsiaTheme="majorEastAsia"/>
          <w:bCs/>
          <w:sz w:val="24"/>
          <w:szCs w:val="24"/>
          <w:lang w:eastAsia="en-US" w:bidi="ar-SA"/>
        </w:rPr>
        <w:t>Проектни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 xml:space="preserve"> предложения от „</w:t>
      </w:r>
      <w:r w:rsidR="00672BBC">
        <w:rPr>
          <w:rFonts w:eastAsiaTheme="majorEastAsia"/>
          <w:bCs/>
          <w:sz w:val="24"/>
          <w:szCs w:val="24"/>
          <w:lang w:eastAsia="en-US" w:bidi="ar-SA"/>
        </w:rPr>
        <w:t>Н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 xml:space="preserve">апоителни системи“ </w:t>
      </w:r>
      <w:r w:rsidR="00672BBC">
        <w:rPr>
          <w:rFonts w:eastAsiaTheme="majorEastAsia"/>
          <w:bCs/>
          <w:sz w:val="24"/>
          <w:szCs w:val="24"/>
          <w:lang w:eastAsia="en-US" w:bidi="ar-SA"/>
        </w:rPr>
        <w:t>ЕАД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 xml:space="preserve"> за възстановяване на съществуващи хидромелиоративни съоръжения за напояване“</w:t>
      </w:r>
      <w:r w:rsidR="00D663C1" w:rsidRPr="00EE5F4E" w:rsidDel="00D663C1">
        <w:rPr>
          <w:rFonts w:eastAsiaTheme="majorEastAsia"/>
          <w:bCs/>
          <w:sz w:val="24"/>
          <w:szCs w:val="24"/>
          <w:lang w:eastAsia="en-US" w:bidi="ar-SA"/>
        </w:rPr>
        <w:t xml:space="preserve"> </w:t>
      </w:r>
      <w:r w:rsidRPr="00EE5F4E">
        <w:rPr>
          <w:rFonts w:eastAsiaTheme="majorEastAsia"/>
          <w:bCs/>
          <w:sz w:val="24"/>
          <w:szCs w:val="24"/>
          <w:lang w:eastAsia="en-US" w:bidi="ar-SA"/>
        </w:rPr>
        <w:t xml:space="preserve">по </w:t>
      </w:r>
      <w:proofErr w:type="spellStart"/>
      <w:r w:rsidRPr="00EE5F4E">
        <w:rPr>
          <w:rFonts w:eastAsiaTheme="majorEastAsia"/>
          <w:bCs/>
          <w:sz w:val="24"/>
          <w:szCs w:val="24"/>
          <w:lang w:eastAsia="en-US" w:bidi="ar-SA"/>
        </w:rPr>
        <w:t>подмярка</w:t>
      </w:r>
      <w:proofErr w:type="spellEnd"/>
      <w:r w:rsidRPr="00EE5F4E">
        <w:rPr>
          <w:rFonts w:eastAsiaTheme="majorEastAsia"/>
          <w:bCs/>
          <w:sz w:val="24"/>
          <w:szCs w:val="24"/>
          <w:lang w:eastAsia="en-US" w:bidi="ar-SA"/>
        </w:rPr>
        <w:t xml:space="preserve"> 4.3. „Подкрепа за инвестиции в инфраструктура</w:t>
      </w:r>
      <w:r w:rsidR="00DE1AD7" w:rsidRPr="00DE1AD7">
        <w:rPr>
          <w:rFonts w:eastAsiaTheme="majorEastAsia"/>
          <w:bCs/>
          <w:sz w:val="24"/>
          <w:szCs w:val="24"/>
          <w:lang w:eastAsia="en-US" w:bidi="ar-SA"/>
        </w:rPr>
        <w:t>, свързана с развитието, модернизирането или адаптирането на селското и горското стопанство</w:t>
      </w:r>
      <w:r w:rsidRPr="00EE5F4E">
        <w:rPr>
          <w:rFonts w:eastAsiaTheme="majorEastAsia"/>
          <w:bCs/>
          <w:sz w:val="24"/>
          <w:szCs w:val="24"/>
          <w:lang w:eastAsia="en-US" w:bidi="ar-SA"/>
        </w:rPr>
        <w:t xml:space="preserve">“ по мярка 4 „Инвестиции в материални активи“ от </w:t>
      </w:r>
      <w:r w:rsidRPr="00EE5F4E">
        <w:rPr>
          <w:sz w:val="24"/>
          <w:szCs w:val="24"/>
          <w:lang w:eastAsia="en-US" w:bidi="ar-SA"/>
        </w:rPr>
        <w:t>ПРСР 2014-2020 година.</w:t>
      </w:r>
    </w:p>
    <w:p w14:paraId="725DDBB8" w14:textId="77777777" w:rsidR="00957B29" w:rsidRPr="00EE5F4E" w:rsidRDefault="00957B29" w:rsidP="003004D7">
      <w:pPr>
        <w:pStyle w:val="Heading1"/>
        <w:spacing w:line="276" w:lineRule="auto"/>
        <w:ind w:left="0" w:firstLine="709"/>
      </w:pPr>
    </w:p>
    <w:p w14:paraId="15C31CCE" w14:textId="77777777" w:rsidR="00CC35B1" w:rsidRPr="00EE5F4E" w:rsidRDefault="00340E4B" w:rsidP="003004D7">
      <w:pPr>
        <w:pStyle w:val="Heading1"/>
        <w:spacing w:line="276" w:lineRule="auto"/>
        <w:ind w:left="0" w:firstLine="709"/>
        <w:rPr>
          <w:b w:val="0"/>
        </w:rPr>
      </w:pPr>
      <w:r w:rsidRPr="00EE5F4E">
        <w:t>ІІ. Регламентиране, планиране и отчитане на възнагражденията на лицата, наети във</w:t>
      </w:r>
      <w:r w:rsidRPr="00EE5F4E">
        <w:rPr>
          <w:spacing w:val="9"/>
        </w:rPr>
        <w:t xml:space="preserve"> </w:t>
      </w:r>
      <w:r w:rsidRPr="00EE5F4E">
        <w:t>връзка</w:t>
      </w:r>
      <w:r w:rsidRPr="00EE5F4E">
        <w:rPr>
          <w:spacing w:val="10"/>
        </w:rPr>
        <w:t xml:space="preserve"> </w:t>
      </w:r>
      <w:r w:rsidRPr="00EE5F4E">
        <w:t>с</w:t>
      </w:r>
      <w:r w:rsidRPr="00EE5F4E">
        <w:rPr>
          <w:spacing w:val="9"/>
        </w:rPr>
        <w:t xml:space="preserve"> </w:t>
      </w:r>
      <w:r w:rsidRPr="00EE5F4E">
        <w:t>изпълнението</w:t>
      </w:r>
      <w:r w:rsidRPr="00EE5F4E">
        <w:rPr>
          <w:spacing w:val="12"/>
        </w:rPr>
        <w:t xml:space="preserve"> </w:t>
      </w:r>
      <w:r w:rsidRPr="00EE5F4E">
        <w:t>и</w:t>
      </w:r>
      <w:r w:rsidRPr="00EE5F4E">
        <w:rPr>
          <w:spacing w:val="11"/>
        </w:rPr>
        <w:t xml:space="preserve"> </w:t>
      </w:r>
      <w:r w:rsidRPr="00EE5F4E">
        <w:t>управлението</w:t>
      </w:r>
      <w:r w:rsidRPr="00EE5F4E">
        <w:rPr>
          <w:spacing w:val="9"/>
        </w:rPr>
        <w:t xml:space="preserve"> </w:t>
      </w:r>
      <w:r w:rsidRPr="00EE5F4E">
        <w:t>на</w:t>
      </w:r>
      <w:r w:rsidRPr="00EE5F4E">
        <w:rPr>
          <w:spacing w:val="10"/>
        </w:rPr>
        <w:t xml:space="preserve"> </w:t>
      </w:r>
      <w:r w:rsidRPr="00EE5F4E">
        <w:t>проектите,</w:t>
      </w:r>
      <w:r w:rsidRPr="00EE5F4E">
        <w:rPr>
          <w:spacing w:val="9"/>
        </w:rPr>
        <w:t xml:space="preserve"> </w:t>
      </w:r>
      <w:r w:rsidRPr="00EE5F4E">
        <w:t>финансирани</w:t>
      </w:r>
      <w:r w:rsidRPr="00EE5F4E">
        <w:rPr>
          <w:spacing w:val="11"/>
        </w:rPr>
        <w:t xml:space="preserve"> </w:t>
      </w:r>
      <w:r w:rsidRPr="00EE5F4E">
        <w:t>по</w:t>
      </w:r>
      <w:r w:rsidRPr="00EE5F4E">
        <w:rPr>
          <w:spacing w:val="9"/>
        </w:rPr>
        <w:t xml:space="preserve"> </w:t>
      </w:r>
      <w:proofErr w:type="spellStart"/>
      <w:r w:rsidR="00E02710" w:rsidRPr="00EE5F4E">
        <w:t>подмярка</w:t>
      </w:r>
      <w:proofErr w:type="spellEnd"/>
      <w:r w:rsidR="00E02710" w:rsidRPr="00EE5F4E">
        <w:t xml:space="preserve"> 4.3</w:t>
      </w:r>
      <w:r w:rsidRPr="00EE5F4E">
        <w:t>.</w:t>
      </w:r>
    </w:p>
    <w:p w14:paraId="7934C128" w14:textId="77777777" w:rsidR="008E16D3" w:rsidRPr="00EE5F4E" w:rsidRDefault="00D8079D" w:rsidP="003004D7">
      <w:pPr>
        <w:pStyle w:val="BodyText"/>
        <w:spacing w:line="276" w:lineRule="auto"/>
        <w:ind w:left="0" w:firstLine="709"/>
        <w:rPr>
          <w:b/>
        </w:rPr>
      </w:pPr>
      <w:r w:rsidRPr="00EE5F4E">
        <w:t>По настоящата процедура</w:t>
      </w:r>
      <w:r w:rsidR="00340E4B" w:rsidRPr="00EE5F4E">
        <w:t xml:space="preserve">, </w:t>
      </w:r>
      <w:r w:rsidRPr="00EE5F4E">
        <w:t>назначаването</w:t>
      </w:r>
      <w:r w:rsidR="00340E4B" w:rsidRPr="00EE5F4E">
        <w:t xml:space="preserve"> на лица за </w:t>
      </w:r>
      <w:r w:rsidR="008E16D3" w:rsidRPr="00EE5F4E">
        <w:t>организация</w:t>
      </w:r>
      <w:r w:rsidR="00340E4B" w:rsidRPr="00EE5F4E">
        <w:t xml:space="preserve"> и управление на проекти се осъществява в съответствие с действащото законодателство, планира</w:t>
      </w:r>
      <w:r w:rsidR="00DA5534" w:rsidRPr="00EE5F4E">
        <w:t xml:space="preserve"> се</w:t>
      </w:r>
      <w:r w:rsidR="00340E4B" w:rsidRPr="00EE5F4E">
        <w:t xml:space="preserve"> в бюджета на проектите и </w:t>
      </w:r>
      <w:r w:rsidR="00DA5534" w:rsidRPr="00EE5F4E">
        <w:t xml:space="preserve">се </w:t>
      </w:r>
      <w:r w:rsidR="00340E4B" w:rsidRPr="00EE5F4E">
        <w:t>отчита в хода на изпълнението им, както следва:</w:t>
      </w:r>
    </w:p>
    <w:p w14:paraId="77E30FD1" w14:textId="77777777" w:rsidR="00B16EF4" w:rsidRPr="00EE5F4E" w:rsidRDefault="00B16EF4" w:rsidP="003004D7">
      <w:pPr>
        <w:pStyle w:val="ListParagraph"/>
        <w:numPr>
          <w:ilvl w:val="0"/>
          <w:numId w:val="14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Сключване на допълнително споразумение към основен трудов договор, с което </w:t>
      </w:r>
      <w:r w:rsidRPr="00EE5F4E">
        <w:rPr>
          <w:sz w:val="24"/>
          <w:szCs w:val="24"/>
        </w:rPr>
        <w:lastRenderedPageBreak/>
        <w:t>се възлагат функции по управлението на проекта в рамките на длъжностната характеристика и установеното работно време. В този случай се извършва пропорционално отчитане на възнаграждението по основния договор – работата се извършва в установеното работно време, а възнаграждението за реално отработените часове по проекта се изплаща от бюджета на проекта</w:t>
      </w:r>
      <w:r w:rsidR="00EF0B60" w:rsidRPr="00EE5F4E">
        <w:rPr>
          <w:sz w:val="24"/>
          <w:szCs w:val="24"/>
        </w:rPr>
        <w:t xml:space="preserve">. </w:t>
      </w:r>
    </w:p>
    <w:p w14:paraId="5CE2C188" w14:textId="2B59AF5C" w:rsidR="00B16EF4" w:rsidRPr="00EE5F4E" w:rsidRDefault="00B16EF4" w:rsidP="003004D7">
      <w:pPr>
        <w:pStyle w:val="ListParagraph"/>
        <w:numPr>
          <w:ilvl w:val="0"/>
          <w:numId w:val="14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Сключване на договор за допълнителен труд при същия работодател</w:t>
      </w:r>
      <w:r w:rsidR="007204E0" w:rsidRPr="00EE5F4E">
        <w:rPr>
          <w:sz w:val="24"/>
          <w:szCs w:val="24"/>
        </w:rPr>
        <w:t xml:space="preserve"> по чл. 110 от Кодекса на труда</w:t>
      </w:r>
      <w:r w:rsidRPr="00EE5F4E">
        <w:rPr>
          <w:sz w:val="24"/>
          <w:szCs w:val="24"/>
        </w:rPr>
        <w:t xml:space="preserve">, с който се възлагат функции по </w:t>
      </w:r>
      <w:r w:rsidR="00A55806">
        <w:rPr>
          <w:sz w:val="24"/>
          <w:szCs w:val="24"/>
        </w:rPr>
        <w:t xml:space="preserve">организация и </w:t>
      </w:r>
      <w:r w:rsidRPr="00EE5F4E">
        <w:rPr>
          <w:sz w:val="24"/>
          <w:szCs w:val="24"/>
        </w:rPr>
        <w:t xml:space="preserve">управлението на проекта извън установеното работно време и длъжностна характеристика по основния трудов договор. Максималната допустима заетост извън установеното работно време се определя от ограниченията за полагане на допълнителен труд, посочени в Кодекса на труда и при спазване на задължителната </w:t>
      </w:r>
      <w:proofErr w:type="spellStart"/>
      <w:r w:rsidRPr="00EE5F4E">
        <w:rPr>
          <w:sz w:val="24"/>
          <w:szCs w:val="24"/>
        </w:rPr>
        <w:t>междудневна</w:t>
      </w:r>
      <w:proofErr w:type="spellEnd"/>
      <w:r w:rsidRPr="00EE5F4E">
        <w:rPr>
          <w:sz w:val="24"/>
          <w:szCs w:val="24"/>
        </w:rPr>
        <w:t xml:space="preserve"> и седмична почивка.</w:t>
      </w:r>
    </w:p>
    <w:p w14:paraId="02275AF2" w14:textId="2D5910C3" w:rsidR="00B16EF4" w:rsidRPr="00EE5F4E" w:rsidRDefault="00B16EF4" w:rsidP="003004D7">
      <w:pPr>
        <w:pStyle w:val="ListParagraph"/>
        <w:numPr>
          <w:ilvl w:val="0"/>
          <w:numId w:val="14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Дължимият платен годишен отпуск не се заплаща от бюджета на проекта. Пред ДФ „Земеделие“ се отчитат само реално отработените часове по проекта</w:t>
      </w:r>
    </w:p>
    <w:p w14:paraId="3AD8B5E7" w14:textId="77777777" w:rsidR="004303C4" w:rsidRPr="00EE5F4E" w:rsidRDefault="004303C4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</w:p>
    <w:p w14:paraId="26C73D68" w14:textId="77777777" w:rsidR="00B16EF4" w:rsidRPr="00EE5F4E" w:rsidRDefault="00B16EF4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b/>
          <w:sz w:val="24"/>
          <w:szCs w:val="24"/>
        </w:rPr>
        <w:t>ВАЖНО!</w:t>
      </w:r>
      <w:r w:rsidRPr="00EE5F4E">
        <w:rPr>
          <w:sz w:val="24"/>
          <w:szCs w:val="24"/>
        </w:rPr>
        <w:t xml:space="preserve"> В съответствие с чл. 113 от Кодекса на труда максималната продължителност на работното време по трудов договор за допълнителен труд заедно с продължителността на работното време по основното трудово правоотношение при </w:t>
      </w:r>
      <w:proofErr w:type="spellStart"/>
      <w:r w:rsidRPr="00EE5F4E">
        <w:rPr>
          <w:sz w:val="24"/>
          <w:szCs w:val="24"/>
        </w:rPr>
        <w:t>подневно</w:t>
      </w:r>
      <w:proofErr w:type="spellEnd"/>
      <w:r w:rsidRPr="00EE5F4E">
        <w:rPr>
          <w:sz w:val="24"/>
          <w:szCs w:val="24"/>
        </w:rPr>
        <w:t xml:space="preserve"> изчисляване не може да бъде повече от 48 часа седмично!</w:t>
      </w:r>
    </w:p>
    <w:p w14:paraId="448B8B22" w14:textId="77777777" w:rsidR="00A96FE9" w:rsidRPr="00EE5F4E" w:rsidRDefault="00A96FE9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Не се допуска </w:t>
      </w:r>
      <w:r w:rsidR="00AB4668" w:rsidRPr="00EE5F4E">
        <w:rPr>
          <w:sz w:val="24"/>
          <w:szCs w:val="24"/>
        </w:rPr>
        <w:t xml:space="preserve">дублиране </w:t>
      </w:r>
      <w:r w:rsidRPr="00EE5F4E">
        <w:rPr>
          <w:sz w:val="24"/>
          <w:szCs w:val="24"/>
        </w:rPr>
        <w:t xml:space="preserve"> на отделните основания при възлагане на функции по </w:t>
      </w:r>
      <w:r w:rsidR="00E838D6" w:rsidRPr="00EE5F4E">
        <w:rPr>
          <w:sz w:val="24"/>
          <w:szCs w:val="24"/>
        </w:rPr>
        <w:t xml:space="preserve">организация и </w:t>
      </w:r>
      <w:r w:rsidR="00022168" w:rsidRPr="00EE5F4E">
        <w:rPr>
          <w:sz w:val="24"/>
          <w:szCs w:val="24"/>
        </w:rPr>
        <w:t>управление</w:t>
      </w:r>
      <w:r w:rsidRPr="00EE5F4E">
        <w:rPr>
          <w:sz w:val="24"/>
          <w:szCs w:val="24"/>
        </w:rPr>
        <w:t xml:space="preserve"> на проекта. Например, експерт, който е нает за работа в установеното работно време, не може да сключи допълнителен договор за същите задължения, които да бъдат изпълнявани извън установеното работно време (т.е. при пропорционално отчитане – не може да има втори трудов договор за същите задължения; съответно при втори трудов договор – задълженията по втория договор трябва да са различни от задълженията по основния договор</w:t>
      </w:r>
      <w:r w:rsidR="00690D7F" w:rsidRPr="00EE5F4E">
        <w:rPr>
          <w:sz w:val="24"/>
          <w:szCs w:val="24"/>
        </w:rPr>
        <w:t>.</w:t>
      </w:r>
    </w:p>
    <w:p w14:paraId="386574B7" w14:textId="77777777" w:rsidR="00A96FE9" w:rsidRPr="00EE5F4E" w:rsidRDefault="00690D7F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Определянето на задълженията на служителите, назначени да участват в организацията и </w:t>
      </w:r>
      <w:r w:rsidR="00F21D80" w:rsidRPr="00EE5F4E">
        <w:rPr>
          <w:sz w:val="24"/>
          <w:szCs w:val="24"/>
        </w:rPr>
        <w:t>управлението</w:t>
      </w:r>
      <w:r w:rsidRPr="00EE5F4E">
        <w:rPr>
          <w:sz w:val="24"/>
          <w:szCs w:val="24"/>
        </w:rPr>
        <w:t xml:space="preserve"> на проекта, следва да се извършва чрез </w:t>
      </w:r>
      <w:r w:rsidRPr="004E6007">
        <w:rPr>
          <w:b/>
          <w:sz w:val="24"/>
          <w:szCs w:val="24"/>
        </w:rPr>
        <w:t xml:space="preserve">утвърждаване на длъжностна характеристика </w:t>
      </w:r>
      <w:r w:rsidR="00E838D6" w:rsidRPr="004E6007">
        <w:rPr>
          <w:b/>
          <w:sz w:val="24"/>
          <w:szCs w:val="24"/>
        </w:rPr>
        <w:t>за съответния тип договор</w:t>
      </w:r>
      <w:r w:rsidRPr="00EE5F4E">
        <w:rPr>
          <w:sz w:val="24"/>
          <w:szCs w:val="24"/>
        </w:rPr>
        <w:t xml:space="preserve">. В нея подробно се описват задълженията на съответния експерт с изключение на случаите, в които тези задължения са описани в договора на </w:t>
      </w:r>
      <w:r w:rsidR="00A179AA" w:rsidRPr="00EE5F4E">
        <w:rPr>
          <w:sz w:val="24"/>
          <w:szCs w:val="24"/>
        </w:rPr>
        <w:t>служителя</w:t>
      </w:r>
      <w:r w:rsidRPr="00EE5F4E">
        <w:rPr>
          <w:sz w:val="24"/>
          <w:szCs w:val="24"/>
        </w:rPr>
        <w:t>.</w:t>
      </w:r>
    </w:p>
    <w:p w14:paraId="273B5065" w14:textId="3074F849" w:rsidR="009B5E6D" w:rsidRPr="00EE5F4E" w:rsidRDefault="009B5E6D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Членовете на екипа по организацията и управлението на проекта се описват в секция 9. „Екип“ на ИСУН</w:t>
      </w:r>
      <w:r w:rsidR="009074DA">
        <w:rPr>
          <w:sz w:val="24"/>
          <w:szCs w:val="24"/>
        </w:rPr>
        <w:t xml:space="preserve"> 2020</w:t>
      </w:r>
      <w:r w:rsidRPr="00EE5F4E">
        <w:rPr>
          <w:sz w:val="24"/>
          <w:szCs w:val="24"/>
        </w:rPr>
        <w:t>.</w:t>
      </w:r>
    </w:p>
    <w:p w14:paraId="29880A36" w14:textId="77777777" w:rsidR="00690D7F" w:rsidRPr="00EE5F4E" w:rsidRDefault="009B5E6D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При възникнала необходимост от промяна в екипа за организация и управление, следва да се има предвид, че е необходимо</w:t>
      </w:r>
      <w:r w:rsidR="00733E1D" w:rsidRPr="00EE5F4E">
        <w:rPr>
          <w:sz w:val="24"/>
          <w:szCs w:val="24"/>
        </w:rPr>
        <w:t xml:space="preserve"> </w:t>
      </w:r>
      <w:r w:rsidR="00AB4668" w:rsidRPr="00EE5F4E">
        <w:rPr>
          <w:sz w:val="24"/>
          <w:szCs w:val="24"/>
        </w:rPr>
        <w:t>бенефициент</w:t>
      </w:r>
      <w:r w:rsidR="00826D68" w:rsidRPr="00EE5F4E">
        <w:rPr>
          <w:sz w:val="24"/>
          <w:szCs w:val="24"/>
        </w:rPr>
        <w:t>ът</w:t>
      </w:r>
      <w:r w:rsidR="00AB4668" w:rsidRPr="00EE5F4E">
        <w:rPr>
          <w:sz w:val="24"/>
          <w:szCs w:val="24"/>
        </w:rPr>
        <w:t xml:space="preserve"> </w:t>
      </w:r>
      <w:r w:rsidRPr="00EE5F4E">
        <w:rPr>
          <w:sz w:val="24"/>
          <w:szCs w:val="24"/>
        </w:rPr>
        <w:t xml:space="preserve">да изпрати </w:t>
      </w:r>
      <w:r w:rsidR="00744AEA" w:rsidRPr="00EE5F4E">
        <w:rPr>
          <w:sz w:val="24"/>
          <w:szCs w:val="24"/>
        </w:rPr>
        <w:t xml:space="preserve">мотивирано искане </w:t>
      </w:r>
      <w:r w:rsidRPr="00EE5F4E">
        <w:rPr>
          <w:sz w:val="24"/>
          <w:szCs w:val="24"/>
        </w:rPr>
        <w:t>за промяната, като съответно приложи и необходимите документи от настоящия раздел.</w:t>
      </w:r>
      <w:r w:rsidR="00AB4668" w:rsidRPr="00EE5F4E">
        <w:rPr>
          <w:sz w:val="24"/>
          <w:szCs w:val="24"/>
        </w:rPr>
        <w:t xml:space="preserve"> След разглеждане </w:t>
      </w:r>
      <w:r w:rsidR="00826D68" w:rsidRPr="00EE5F4E">
        <w:rPr>
          <w:sz w:val="24"/>
          <w:szCs w:val="24"/>
        </w:rPr>
        <w:t xml:space="preserve">и одобрение </w:t>
      </w:r>
      <w:r w:rsidR="00AB4668" w:rsidRPr="00EE5F4E">
        <w:rPr>
          <w:sz w:val="24"/>
          <w:szCs w:val="24"/>
        </w:rPr>
        <w:t xml:space="preserve">на </w:t>
      </w:r>
      <w:r w:rsidR="00744AEA" w:rsidRPr="00EE5F4E">
        <w:rPr>
          <w:sz w:val="24"/>
          <w:szCs w:val="24"/>
        </w:rPr>
        <w:t>искането</w:t>
      </w:r>
      <w:r w:rsidR="00AB4668" w:rsidRPr="00EE5F4E">
        <w:rPr>
          <w:sz w:val="24"/>
          <w:szCs w:val="24"/>
        </w:rPr>
        <w:t xml:space="preserve"> за про</w:t>
      </w:r>
      <w:r w:rsidR="00744AEA" w:rsidRPr="00EE5F4E">
        <w:rPr>
          <w:sz w:val="24"/>
          <w:szCs w:val="24"/>
        </w:rPr>
        <w:t>мяна на екипа</w:t>
      </w:r>
      <w:r w:rsidR="00826D68" w:rsidRPr="00EE5F4E">
        <w:rPr>
          <w:sz w:val="24"/>
          <w:szCs w:val="24"/>
        </w:rPr>
        <w:t>,</w:t>
      </w:r>
      <w:r w:rsidR="00744AEA" w:rsidRPr="00EE5F4E">
        <w:rPr>
          <w:sz w:val="24"/>
          <w:szCs w:val="24"/>
        </w:rPr>
        <w:t xml:space="preserve"> ще се пристъпи към</w:t>
      </w:r>
      <w:r w:rsidR="00AB4668" w:rsidRPr="00EE5F4E">
        <w:rPr>
          <w:sz w:val="24"/>
          <w:szCs w:val="24"/>
        </w:rPr>
        <w:t xml:space="preserve"> сключване на </w:t>
      </w:r>
      <w:r w:rsidR="00744AEA" w:rsidRPr="00EE5F4E">
        <w:rPr>
          <w:sz w:val="24"/>
          <w:szCs w:val="24"/>
        </w:rPr>
        <w:t>допълнително споразумение за промяна на административния договор.</w:t>
      </w:r>
    </w:p>
    <w:p w14:paraId="62FC7316" w14:textId="77777777" w:rsidR="008E16D3" w:rsidRPr="00EE5F4E" w:rsidRDefault="006F0701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При разработването на бюджета на проекта, следва да се вземе предвид, че размерът на възнаграждението по </w:t>
      </w:r>
      <w:r w:rsidR="000575AE" w:rsidRPr="00EE5F4E">
        <w:rPr>
          <w:sz w:val="24"/>
          <w:szCs w:val="24"/>
        </w:rPr>
        <w:t>проекта</w:t>
      </w:r>
      <w:r w:rsidRPr="00EE5F4E">
        <w:rPr>
          <w:sz w:val="24"/>
          <w:szCs w:val="24"/>
        </w:rPr>
        <w:t xml:space="preserve"> се планира, изхождайки от съответната </w:t>
      </w:r>
      <w:r w:rsidRPr="00EE5F4E">
        <w:rPr>
          <w:b/>
          <w:sz w:val="24"/>
          <w:szCs w:val="24"/>
        </w:rPr>
        <w:t xml:space="preserve">часова ставка </w:t>
      </w:r>
      <w:r w:rsidRPr="00EE5F4E">
        <w:rPr>
          <w:sz w:val="24"/>
          <w:szCs w:val="24"/>
        </w:rPr>
        <w:t>за съответното лице или брой лица, описано в т. III, от настоящия документ.</w:t>
      </w:r>
    </w:p>
    <w:p w14:paraId="09D7F90C" w14:textId="4EDFD30C" w:rsidR="000575AE" w:rsidRPr="00EE5F4E" w:rsidRDefault="00A179AA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Кандидатът заявява бюджета за организация и изпълнение на проект</w:t>
      </w:r>
      <w:r w:rsidR="00EB7499" w:rsidRPr="00EE5F4E">
        <w:rPr>
          <w:sz w:val="24"/>
          <w:szCs w:val="24"/>
        </w:rPr>
        <w:t>ното предложение</w:t>
      </w:r>
      <w:r w:rsidR="00D73D6E" w:rsidRPr="00EE5F4E">
        <w:rPr>
          <w:sz w:val="24"/>
          <w:szCs w:val="24"/>
        </w:rPr>
        <w:t xml:space="preserve"> в ИСУН</w:t>
      </w:r>
      <w:r w:rsidR="009074DA">
        <w:rPr>
          <w:sz w:val="24"/>
          <w:szCs w:val="24"/>
        </w:rPr>
        <w:t xml:space="preserve"> 2020</w:t>
      </w:r>
      <w:r w:rsidRPr="00EE5F4E">
        <w:rPr>
          <w:sz w:val="24"/>
          <w:szCs w:val="24"/>
        </w:rPr>
        <w:t xml:space="preserve">, като сумата се попълва и в Приложение № 1 </w:t>
      </w:r>
      <w:r w:rsidR="00065BCA" w:rsidRPr="00EE5F4E">
        <w:rPr>
          <w:sz w:val="24"/>
          <w:szCs w:val="24"/>
        </w:rPr>
        <w:t xml:space="preserve">към условията за кандидатстване. За коректното определяне на размера на възнаграждението за дейности по организация и управление се попълва </w:t>
      </w:r>
      <w:r w:rsidR="00DF48FF">
        <w:rPr>
          <w:sz w:val="24"/>
          <w:szCs w:val="24"/>
        </w:rPr>
        <w:t xml:space="preserve">Таблица 1 към </w:t>
      </w:r>
      <w:r w:rsidRPr="00EE5F4E">
        <w:rPr>
          <w:sz w:val="24"/>
          <w:szCs w:val="24"/>
        </w:rPr>
        <w:t xml:space="preserve">Приложение № </w:t>
      </w:r>
      <w:r w:rsidR="00D663C1" w:rsidRPr="00EE5F4E">
        <w:rPr>
          <w:sz w:val="24"/>
          <w:szCs w:val="24"/>
        </w:rPr>
        <w:t xml:space="preserve">4 </w:t>
      </w:r>
      <w:r w:rsidR="00065BCA" w:rsidRPr="00EE5F4E">
        <w:rPr>
          <w:sz w:val="24"/>
          <w:szCs w:val="24"/>
        </w:rPr>
        <w:t>към У</w:t>
      </w:r>
      <w:r w:rsidR="00D73D6E" w:rsidRPr="00EE5F4E">
        <w:rPr>
          <w:sz w:val="24"/>
          <w:szCs w:val="24"/>
        </w:rPr>
        <w:t xml:space="preserve">словията за кандидатстване, </w:t>
      </w:r>
      <w:r w:rsidR="00D73D6E" w:rsidRPr="00EE5F4E">
        <w:rPr>
          <w:sz w:val="24"/>
          <w:szCs w:val="24"/>
        </w:rPr>
        <w:lastRenderedPageBreak/>
        <w:t xml:space="preserve">съобразно броя на членовете на екипа и изработеното време на проекта за </w:t>
      </w:r>
      <w:r w:rsidR="00065BCA" w:rsidRPr="00EE5F4E">
        <w:rPr>
          <w:sz w:val="24"/>
          <w:szCs w:val="24"/>
        </w:rPr>
        <w:t>целия период</w:t>
      </w:r>
      <w:r w:rsidR="00D73D6E" w:rsidRPr="00EE5F4E">
        <w:rPr>
          <w:sz w:val="24"/>
          <w:szCs w:val="24"/>
        </w:rPr>
        <w:t xml:space="preserve"> на изпълнение на проектното предложение.</w:t>
      </w:r>
    </w:p>
    <w:p w14:paraId="3D7A03F9" w14:textId="77777777" w:rsidR="006F0701" w:rsidRPr="00EE5F4E" w:rsidRDefault="006F0701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</w:p>
    <w:p w14:paraId="0CF72D4B" w14:textId="3884D70E" w:rsidR="00CC35B1" w:rsidRPr="00EE5F4E" w:rsidRDefault="00340E4B" w:rsidP="003004D7">
      <w:pPr>
        <w:pStyle w:val="Heading1"/>
        <w:numPr>
          <w:ilvl w:val="0"/>
          <w:numId w:val="12"/>
        </w:numPr>
        <w:spacing w:line="276" w:lineRule="auto"/>
        <w:ind w:left="0" w:firstLine="709"/>
      </w:pPr>
      <w:r w:rsidRPr="00EE5F4E">
        <w:t>Механизъм за определяне на допустим</w:t>
      </w:r>
      <w:r w:rsidR="00CC3C3D" w:rsidRPr="00EE5F4E">
        <w:t>ия</w:t>
      </w:r>
      <w:r w:rsidRPr="00EE5F4E">
        <w:t xml:space="preserve"> размер на почасовото възнаграждение на служителите </w:t>
      </w:r>
      <w:r w:rsidR="008E42B2" w:rsidRPr="00EE5F4E">
        <w:t>на кандидата</w:t>
      </w:r>
      <w:r w:rsidRPr="00EE5F4E">
        <w:t xml:space="preserve">, </w:t>
      </w:r>
      <w:r w:rsidR="002C653D">
        <w:t>включени в екипа по</w:t>
      </w:r>
      <w:r w:rsidR="00CC3C3D" w:rsidRPr="00EE5F4E">
        <w:t xml:space="preserve"> организацията и управлението на </w:t>
      </w:r>
      <w:r w:rsidRPr="00EE5F4E">
        <w:t xml:space="preserve">проектите, финансирани по </w:t>
      </w:r>
      <w:proofErr w:type="spellStart"/>
      <w:r w:rsidR="00CC3C3D" w:rsidRPr="00EE5F4E">
        <w:t>подмярка</w:t>
      </w:r>
      <w:proofErr w:type="spellEnd"/>
      <w:r w:rsidR="00CC3C3D" w:rsidRPr="00EE5F4E">
        <w:t xml:space="preserve"> 4.3 </w:t>
      </w:r>
      <w:r w:rsidR="008E42B2" w:rsidRPr="00EE5F4E">
        <w:t>„Подкрепа за инвестиции в инфраструктура</w:t>
      </w:r>
      <w:r w:rsidR="00DE1AD7" w:rsidRPr="00DE1AD7">
        <w:t>, свързана с развитието, модернизирането или адаптирането на селското и горското стопанство</w:t>
      </w:r>
      <w:r w:rsidR="008E42B2" w:rsidRPr="00EE5F4E">
        <w:t>“</w:t>
      </w:r>
      <w:r w:rsidR="00616A9B" w:rsidRPr="00F72FD5">
        <w:t>:</w:t>
      </w:r>
    </w:p>
    <w:p w14:paraId="3F6F7CBD" w14:textId="77777777" w:rsidR="00F46FF1" w:rsidRPr="00EE5F4E" w:rsidRDefault="00F46FF1" w:rsidP="003004D7">
      <w:pPr>
        <w:pStyle w:val="Heading1"/>
        <w:spacing w:line="276" w:lineRule="auto"/>
        <w:ind w:left="0" w:firstLine="709"/>
        <w:rPr>
          <w:b w:val="0"/>
        </w:rPr>
      </w:pPr>
      <w:r w:rsidRPr="00EE5F4E">
        <w:rPr>
          <w:b w:val="0"/>
        </w:rPr>
        <w:t>С член 68</w:t>
      </w:r>
      <w:r w:rsidR="00476E7B" w:rsidRPr="00EE5F4E">
        <w:rPr>
          <w:b w:val="0"/>
          <w:lang w:val="en-US"/>
        </w:rPr>
        <w:t>a</w:t>
      </w:r>
      <w:r w:rsidRPr="00EE5F4E">
        <w:rPr>
          <w:b w:val="0"/>
        </w:rPr>
        <w:t xml:space="preserve">, параграф 2 от </w:t>
      </w:r>
      <w:r w:rsidR="00876A21" w:rsidRPr="00EE5F4E">
        <w:rPr>
          <w:b w:val="0"/>
        </w:rPr>
        <w:t>РЕГЛАМЕНТ (ЕС) № 1303/2013</w:t>
      </w:r>
      <w:r w:rsidRPr="00EE5F4E">
        <w:rPr>
          <w:b w:val="0"/>
        </w:rPr>
        <w:t xml:space="preserve"> се въвежда ново правило, за да се улесни използването на почасови единични разходи за изчисляване на разходите за персонал, свързани с изпълнението на дадена операция:</w:t>
      </w:r>
    </w:p>
    <w:p w14:paraId="33113BF3" w14:textId="63CEF97E" w:rsidR="00F46FF1" w:rsidRPr="00EE5F4E" w:rsidRDefault="00F46FF1" w:rsidP="003004D7">
      <w:pPr>
        <w:pStyle w:val="Heading1"/>
        <w:spacing w:line="276" w:lineRule="auto"/>
        <w:ind w:left="0"/>
        <w:jc w:val="center"/>
        <w:rPr>
          <w:b w:val="0"/>
        </w:rPr>
      </w:pPr>
      <w:r w:rsidRPr="00EE5F4E">
        <w:rPr>
          <w:b w:val="0"/>
          <w:noProof/>
          <w:lang w:bidi="ar-SA"/>
        </w:rPr>
        <w:drawing>
          <wp:inline distT="0" distB="0" distL="0" distR="0" wp14:anchorId="1BD9BA59" wp14:editId="0ACEA614">
            <wp:extent cx="3086100" cy="962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59DB0" w14:textId="77777777" w:rsidR="00F46FF1" w:rsidRPr="00EE5F4E" w:rsidRDefault="00F46FF1" w:rsidP="003004D7">
      <w:pPr>
        <w:pStyle w:val="Heading1"/>
        <w:spacing w:line="276" w:lineRule="auto"/>
        <w:ind w:left="0" w:firstLine="709"/>
        <w:rPr>
          <w:b w:val="0"/>
        </w:rPr>
      </w:pPr>
      <w:r w:rsidRPr="00EE5F4E">
        <w:rPr>
          <w:b w:val="0"/>
        </w:rPr>
        <w:t xml:space="preserve">Използваните 1720 часа представляват стандартно годишно „работно време“, което може да се използва направо, без да е необходимо да </w:t>
      </w:r>
      <w:r w:rsidR="00C832E7" w:rsidRPr="00EE5F4E">
        <w:rPr>
          <w:b w:val="0"/>
        </w:rPr>
        <w:t xml:space="preserve">се </w:t>
      </w:r>
      <w:r w:rsidRPr="00EE5F4E">
        <w:rPr>
          <w:b w:val="0"/>
        </w:rPr>
        <w:t>извършва</w:t>
      </w:r>
      <w:r w:rsidR="00C832E7" w:rsidRPr="00EE5F4E">
        <w:rPr>
          <w:b w:val="0"/>
        </w:rPr>
        <w:t>т</w:t>
      </w:r>
      <w:r w:rsidRPr="00EE5F4E">
        <w:rPr>
          <w:b w:val="0"/>
        </w:rPr>
        <w:t xml:space="preserve"> каквито и да било изчисления.</w:t>
      </w:r>
    </w:p>
    <w:p w14:paraId="53F63FF4" w14:textId="7C183CFC" w:rsidR="00503E4C" w:rsidRPr="00F72FD5" w:rsidRDefault="00503E4C" w:rsidP="003004D7">
      <w:pPr>
        <w:pStyle w:val="Heading1"/>
        <w:spacing w:line="276" w:lineRule="auto"/>
        <w:ind w:left="0" w:firstLine="709"/>
        <w:rPr>
          <w:b w:val="0"/>
        </w:rPr>
      </w:pPr>
      <w:r w:rsidRPr="00503E4C">
        <w:rPr>
          <w:b w:val="0"/>
        </w:rPr>
        <w:t xml:space="preserve">Размерът на часовата ставка за възнаграждение на служителите за изпълнението на дейности по организацията и управлението на проектите, финансирани по </w:t>
      </w:r>
      <w:proofErr w:type="spellStart"/>
      <w:r w:rsidRPr="00503E4C">
        <w:rPr>
          <w:b w:val="0"/>
        </w:rPr>
        <w:t>подмярка</w:t>
      </w:r>
      <w:proofErr w:type="spellEnd"/>
      <w:r w:rsidRPr="00503E4C">
        <w:rPr>
          <w:b w:val="0"/>
        </w:rPr>
        <w:t xml:space="preserve"> </w:t>
      </w:r>
      <w:r w:rsidRPr="00F72FD5">
        <w:rPr>
          <w:b w:val="0"/>
        </w:rPr>
        <w:t>4</w:t>
      </w:r>
      <w:r w:rsidRPr="00503E4C">
        <w:rPr>
          <w:b w:val="0"/>
        </w:rPr>
        <w:t xml:space="preserve">.3 се изчислява по правилата за съставяне на стандартни  таблици за разходи за единица продукт, съгласно условията на Член 67 параграф 5 буква а), точка </w:t>
      </w:r>
      <w:r w:rsidRPr="00503E4C">
        <w:rPr>
          <w:b w:val="0"/>
          <w:lang w:val="en-US"/>
        </w:rPr>
        <w:t>ii</w:t>
      </w:r>
      <w:r w:rsidRPr="00503E4C">
        <w:rPr>
          <w:b w:val="0"/>
        </w:rPr>
        <w:t>) от РЕГЛАМЕНТ (ЕС) № 1303/2013. Годишните брутни разходи за трудови възнаграждения за последния отчетен период (20</w:t>
      </w:r>
      <w:r w:rsidR="005567B7">
        <w:rPr>
          <w:b w:val="0"/>
          <w:lang w:val="en-US"/>
        </w:rPr>
        <w:t>21</w:t>
      </w:r>
      <w:r w:rsidRPr="00503E4C">
        <w:rPr>
          <w:b w:val="0"/>
        </w:rPr>
        <w:t>г.) представляват сбора на годишната брутна работна заплата и сумата за осигурителни вноски за сметка на работодателя на лицето, което работи пряко по операцията.</w:t>
      </w:r>
    </w:p>
    <w:p w14:paraId="1EEF3C8F" w14:textId="07F3077C" w:rsidR="001F3223" w:rsidRPr="00EE5F4E" w:rsidRDefault="00A10384" w:rsidP="003004D7">
      <w:pPr>
        <w:pStyle w:val="Heading1"/>
        <w:spacing w:line="276" w:lineRule="auto"/>
        <w:ind w:left="0" w:firstLine="709"/>
        <w:rPr>
          <w:b w:val="0"/>
        </w:rPr>
      </w:pPr>
      <w:r w:rsidRPr="00EE5F4E">
        <w:rPr>
          <w:b w:val="0"/>
        </w:rPr>
        <w:t>С</w:t>
      </w:r>
      <w:r w:rsidR="00F46FF1" w:rsidRPr="00EE5F4E">
        <w:rPr>
          <w:b w:val="0"/>
        </w:rPr>
        <w:t>тойността в числителя се отнася само до лицето, което работи пряко по операцията. Тя се базира на реалната заплата на това лице</w:t>
      </w:r>
      <w:r w:rsidR="001F3223" w:rsidRPr="00EE5F4E">
        <w:rPr>
          <w:b w:val="0"/>
        </w:rPr>
        <w:t>, като</w:t>
      </w:r>
      <w:r w:rsidR="00F46FF1" w:rsidRPr="00EE5F4E">
        <w:rPr>
          <w:b w:val="0"/>
        </w:rPr>
        <w:t xml:space="preserve"> годишните брутни разходи за трудови възнаграждения за последната година </w:t>
      </w:r>
      <w:r w:rsidR="00616A9B" w:rsidRPr="00616A9B">
        <w:rPr>
          <w:b w:val="0"/>
        </w:rPr>
        <w:t>и сумата за осигурителни вноски за сметка на работодателя на лицето</w:t>
      </w:r>
      <w:r w:rsidR="00616A9B" w:rsidRPr="00616A9B">
        <w:t xml:space="preserve"> </w:t>
      </w:r>
      <w:r w:rsidR="00F46FF1" w:rsidRPr="00EE5F4E">
        <w:rPr>
          <w:b w:val="0"/>
        </w:rPr>
        <w:t xml:space="preserve">трябва да бъдат документирани в счетоводни отчети, ведомости и </w:t>
      </w:r>
      <w:r w:rsidR="00CC3C3D" w:rsidRPr="00EE5F4E">
        <w:rPr>
          <w:b w:val="0"/>
        </w:rPr>
        <w:t>др</w:t>
      </w:r>
      <w:r w:rsidR="00F46FF1" w:rsidRPr="00EE5F4E">
        <w:rPr>
          <w:b w:val="0"/>
        </w:rPr>
        <w:t xml:space="preserve">. </w:t>
      </w:r>
      <w:r w:rsidR="001F3223" w:rsidRPr="00EE5F4E">
        <w:rPr>
          <w:b w:val="0"/>
        </w:rPr>
        <w:t>В числителя</w:t>
      </w:r>
      <w:r w:rsidR="00F46FF1" w:rsidRPr="00EE5F4E">
        <w:rPr>
          <w:b w:val="0"/>
        </w:rPr>
        <w:t xml:space="preserve"> се посочват годишните брутни разходи за трудови възнаграждения в счетоводн</w:t>
      </w:r>
      <w:r w:rsidR="00C832E7" w:rsidRPr="00EE5F4E">
        <w:rPr>
          <w:b w:val="0"/>
        </w:rPr>
        <w:t>ите отчети за последната година.</w:t>
      </w:r>
      <w:r w:rsidR="00F46FF1" w:rsidRPr="00EE5F4E">
        <w:rPr>
          <w:b w:val="0"/>
        </w:rPr>
        <w:t xml:space="preserve"> </w:t>
      </w:r>
      <w:r w:rsidR="003F51F9" w:rsidRPr="00EE5F4E">
        <w:rPr>
          <w:b w:val="0"/>
        </w:rPr>
        <w:t>При липса на данни за брутни разходи на конкретното лице, при определяне на почасовата ставка, в стойността на числителя се вземат данни за друго лице, заемащо същата позиция в предприятието.</w:t>
      </w:r>
    </w:p>
    <w:p w14:paraId="5AF308B3" w14:textId="77777777" w:rsidR="008E42B2" w:rsidRPr="00EE5F4E" w:rsidRDefault="008E42B2" w:rsidP="003004D7">
      <w:pPr>
        <w:pStyle w:val="Heading1"/>
        <w:spacing w:line="276" w:lineRule="auto"/>
        <w:ind w:left="0" w:firstLine="709"/>
      </w:pPr>
    </w:p>
    <w:p w14:paraId="38A19132" w14:textId="25FE7ACD" w:rsidR="00CC35B1" w:rsidRPr="00EE5F4E" w:rsidRDefault="00340E4B" w:rsidP="003004D7">
      <w:pPr>
        <w:pStyle w:val="Heading1"/>
        <w:numPr>
          <w:ilvl w:val="0"/>
          <w:numId w:val="2"/>
        </w:numPr>
        <w:spacing w:line="276" w:lineRule="auto"/>
        <w:ind w:left="0" w:firstLine="709"/>
        <w:jc w:val="both"/>
      </w:pPr>
      <w:r w:rsidRPr="00EE5F4E">
        <w:t>Механизъм за определяне на допустим</w:t>
      </w:r>
      <w:r w:rsidR="00CC3C3D" w:rsidRPr="00EE5F4E">
        <w:t>ия</w:t>
      </w:r>
      <w:r w:rsidRPr="00EE5F4E">
        <w:t xml:space="preserve"> размер на почасовото възнаграждение на служителите</w:t>
      </w:r>
      <w:r w:rsidR="001F3223" w:rsidRPr="00EE5F4E">
        <w:t xml:space="preserve"> на кандидата, </w:t>
      </w:r>
      <w:r w:rsidR="002C653D">
        <w:t xml:space="preserve">включени в екипа </w:t>
      </w:r>
      <w:r w:rsidR="001F3223" w:rsidRPr="00EE5F4E">
        <w:t xml:space="preserve">по организация и управление на проект по </w:t>
      </w:r>
      <w:proofErr w:type="spellStart"/>
      <w:r w:rsidR="001F3223" w:rsidRPr="00EE5F4E">
        <w:t>подмярка</w:t>
      </w:r>
      <w:proofErr w:type="spellEnd"/>
      <w:r w:rsidR="001F3223" w:rsidRPr="00EE5F4E">
        <w:t xml:space="preserve"> 4.3</w:t>
      </w:r>
      <w:r w:rsidR="001127B2" w:rsidRPr="00EE5F4E">
        <w:t>,</w:t>
      </w:r>
      <w:r w:rsidR="003F51F9" w:rsidRPr="00EE5F4E">
        <w:t xml:space="preserve"> в рамките на работното време по трудов договор</w:t>
      </w:r>
      <w:r w:rsidR="001127B2" w:rsidRPr="00EE5F4E">
        <w:t>.</w:t>
      </w:r>
    </w:p>
    <w:p w14:paraId="294C00A9" w14:textId="1444C6BF" w:rsidR="00CC35B1" w:rsidRPr="00EE5F4E" w:rsidRDefault="002C653D" w:rsidP="003004D7">
      <w:pPr>
        <w:pStyle w:val="ListParagraph"/>
        <w:numPr>
          <w:ilvl w:val="1"/>
          <w:numId w:val="2"/>
        </w:numPr>
        <w:spacing w:before="0" w:line="276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Сумата от </w:t>
      </w:r>
      <w:proofErr w:type="spellStart"/>
      <w:r>
        <w:rPr>
          <w:sz w:val="24"/>
          <w:szCs w:val="24"/>
        </w:rPr>
        <w:t>б</w:t>
      </w:r>
      <w:r w:rsidR="00876A21" w:rsidRPr="00EE5F4E">
        <w:rPr>
          <w:sz w:val="24"/>
          <w:szCs w:val="24"/>
        </w:rPr>
        <w:t>рутн</w:t>
      </w:r>
      <w:proofErr w:type="spellEnd"/>
      <w:r w:rsidR="00876A21" w:rsidRPr="00EE5F4E">
        <w:rPr>
          <w:sz w:val="24"/>
          <w:szCs w:val="24"/>
          <w:lang w:val="en-US"/>
        </w:rPr>
        <w:t>a</w:t>
      </w:r>
      <w:r w:rsidR="00876A21" w:rsidRPr="00EE5F4E">
        <w:rPr>
          <w:sz w:val="24"/>
          <w:szCs w:val="24"/>
        </w:rPr>
        <w:t>т</w:t>
      </w:r>
      <w:r w:rsidR="00876A21" w:rsidRPr="00EE5F4E">
        <w:rPr>
          <w:sz w:val="24"/>
          <w:szCs w:val="24"/>
          <w:lang w:val="en-US"/>
        </w:rPr>
        <w:t>a</w:t>
      </w:r>
      <w:r w:rsidR="00C832E7" w:rsidRPr="00EE5F4E">
        <w:rPr>
          <w:sz w:val="24"/>
          <w:szCs w:val="24"/>
        </w:rPr>
        <w:t xml:space="preserve"> </w:t>
      </w:r>
      <w:r w:rsidR="00876A21" w:rsidRPr="00EE5F4E">
        <w:rPr>
          <w:sz w:val="24"/>
          <w:szCs w:val="24"/>
        </w:rPr>
        <w:t>годишна заплата</w:t>
      </w:r>
      <w:r w:rsidR="00340E4B" w:rsidRPr="00EE5F4E">
        <w:rPr>
          <w:sz w:val="24"/>
          <w:szCs w:val="24"/>
        </w:rPr>
        <w:t xml:space="preserve"> по трудово правоотношение на служителя </w:t>
      </w:r>
      <w:r w:rsidR="00C832E7" w:rsidRPr="00EE5F4E">
        <w:rPr>
          <w:sz w:val="24"/>
          <w:szCs w:val="24"/>
        </w:rPr>
        <w:t xml:space="preserve">за </w:t>
      </w:r>
      <w:r w:rsidR="00B67293" w:rsidRPr="00EE5F4E">
        <w:rPr>
          <w:sz w:val="24"/>
          <w:szCs w:val="24"/>
        </w:rPr>
        <w:t>20</w:t>
      </w:r>
      <w:r w:rsidR="005567B7">
        <w:rPr>
          <w:sz w:val="24"/>
          <w:szCs w:val="24"/>
          <w:lang w:val="en-US"/>
        </w:rPr>
        <w:t>21</w:t>
      </w:r>
      <w:r w:rsidR="00C832E7" w:rsidRPr="00EE5F4E">
        <w:rPr>
          <w:sz w:val="24"/>
          <w:szCs w:val="24"/>
        </w:rPr>
        <w:t xml:space="preserve">година </w:t>
      </w:r>
      <w:r w:rsidRPr="002C653D">
        <w:rPr>
          <w:sz w:val="24"/>
          <w:szCs w:val="24"/>
        </w:rPr>
        <w:t xml:space="preserve">и сумата за осигурителни вноски за сметка на работодателя </w:t>
      </w:r>
      <w:r w:rsidR="00340E4B" w:rsidRPr="00EE5F4E">
        <w:rPr>
          <w:sz w:val="24"/>
          <w:szCs w:val="24"/>
        </w:rPr>
        <w:t xml:space="preserve">се разделя на </w:t>
      </w:r>
      <w:r w:rsidR="00C832E7" w:rsidRPr="00EE5F4E">
        <w:rPr>
          <w:sz w:val="24"/>
          <w:szCs w:val="24"/>
        </w:rPr>
        <w:t>1720 часа</w:t>
      </w:r>
      <w:r w:rsidR="00340E4B" w:rsidRPr="00EE5F4E">
        <w:rPr>
          <w:sz w:val="24"/>
          <w:szCs w:val="24"/>
        </w:rPr>
        <w:t>;</w:t>
      </w:r>
    </w:p>
    <w:p w14:paraId="63C21089" w14:textId="77777777" w:rsidR="00CC35B1" w:rsidRPr="00EE5F4E" w:rsidRDefault="00340E4B" w:rsidP="003004D7">
      <w:pPr>
        <w:pStyle w:val="ListParagraph"/>
        <w:numPr>
          <w:ilvl w:val="1"/>
          <w:numId w:val="2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Получената часова ставка се умножава по броя отработени часове по</w:t>
      </w:r>
      <w:r w:rsidRPr="00EE5F4E">
        <w:rPr>
          <w:spacing w:val="-10"/>
          <w:sz w:val="24"/>
          <w:szCs w:val="24"/>
        </w:rPr>
        <w:t xml:space="preserve"> </w:t>
      </w:r>
      <w:r w:rsidRPr="00EE5F4E">
        <w:rPr>
          <w:sz w:val="24"/>
          <w:szCs w:val="24"/>
        </w:rPr>
        <w:t>проекта.</w:t>
      </w:r>
    </w:p>
    <w:p w14:paraId="27013A01" w14:textId="0844665B" w:rsidR="004D12CE" w:rsidRPr="00EE5F4E" w:rsidRDefault="004D12CE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Почасова ставка на разходите за персонал = брутна годишна заплата в счетоводните отчети за последната година (включително </w:t>
      </w:r>
      <w:r w:rsidR="002C653D" w:rsidRPr="002C653D">
        <w:rPr>
          <w:sz w:val="24"/>
          <w:szCs w:val="24"/>
        </w:rPr>
        <w:t xml:space="preserve">и сумата за осигурителни вноски за сметка на </w:t>
      </w:r>
      <w:r w:rsidR="002C653D" w:rsidRPr="002C653D">
        <w:rPr>
          <w:sz w:val="24"/>
          <w:szCs w:val="24"/>
        </w:rPr>
        <w:lastRenderedPageBreak/>
        <w:t>работодателя</w:t>
      </w:r>
      <w:r w:rsidRPr="00EE5F4E">
        <w:rPr>
          <w:sz w:val="24"/>
          <w:szCs w:val="24"/>
        </w:rPr>
        <w:t>), разделена на 1720 часа</w:t>
      </w:r>
      <w:r w:rsidR="00CC3C3D" w:rsidRPr="00EE5F4E">
        <w:rPr>
          <w:sz w:val="24"/>
          <w:szCs w:val="24"/>
        </w:rPr>
        <w:t>.</w:t>
      </w:r>
    </w:p>
    <w:p w14:paraId="751AF0DB" w14:textId="77777777" w:rsidR="00CC35B1" w:rsidRPr="00EE5F4E" w:rsidRDefault="00340E4B" w:rsidP="003004D7">
      <w:pPr>
        <w:pStyle w:val="Heading1"/>
        <w:spacing w:line="276" w:lineRule="auto"/>
        <w:ind w:left="0" w:firstLine="709"/>
      </w:pPr>
      <w:r w:rsidRPr="00EE5F4E">
        <w:t>Пример:</w:t>
      </w:r>
    </w:p>
    <w:p w14:paraId="2597001D" w14:textId="547D48FE" w:rsidR="00CC35B1" w:rsidRPr="00EE5F4E" w:rsidRDefault="00B67293" w:rsidP="003004D7">
      <w:pPr>
        <w:pStyle w:val="BodyText"/>
        <w:spacing w:line="276" w:lineRule="auto"/>
        <w:ind w:left="0" w:firstLine="709"/>
      </w:pPr>
      <w:r w:rsidRPr="00EE5F4E">
        <w:t>Със с</w:t>
      </w:r>
      <w:r w:rsidR="00340E4B" w:rsidRPr="00EE5F4E">
        <w:t xml:space="preserve">лужител на </w:t>
      </w:r>
      <w:r w:rsidR="004D12CE" w:rsidRPr="00EE5F4E">
        <w:t>кандидата</w:t>
      </w:r>
      <w:r w:rsidR="00340E4B" w:rsidRPr="00EE5F4E">
        <w:t xml:space="preserve"> </w:t>
      </w:r>
      <w:r w:rsidRPr="00EE5F4E">
        <w:t>е сключен</w:t>
      </w:r>
      <w:r w:rsidR="002C653D">
        <w:t>о</w:t>
      </w:r>
      <w:r w:rsidRPr="00EE5F4E">
        <w:t xml:space="preserve"> </w:t>
      </w:r>
      <w:r w:rsidR="002C653D" w:rsidRPr="002C653D">
        <w:t>допълнително споразумение към основен трудов договор</w:t>
      </w:r>
      <w:r w:rsidRPr="00EE5F4E">
        <w:t xml:space="preserve">, с който </w:t>
      </w:r>
      <w:r w:rsidR="00340E4B" w:rsidRPr="00EE5F4E">
        <w:t xml:space="preserve">е назначен </w:t>
      </w:r>
      <w:r w:rsidRPr="00EE5F4E">
        <w:t xml:space="preserve">и </w:t>
      </w:r>
      <w:r w:rsidR="00340E4B" w:rsidRPr="00EE5F4E">
        <w:t xml:space="preserve">в </w:t>
      </w:r>
      <w:r w:rsidRPr="00EE5F4E">
        <w:t>е</w:t>
      </w:r>
      <w:r w:rsidR="00340E4B" w:rsidRPr="00EE5F4E">
        <w:t xml:space="preserve">кипа </w:t>
      </w:r>
      <w:r w:rsidR="00AC0311" w:rsidRPr="00EE5F4E">
        <w:t>по организацията и управлението на проект</w:t>
      </w:r>
      <w:r w:rsidR="00340E4B" w:rsidRPr="00EE5F4E">
        <w:t xml:space="preserve"> като счетоводител. За месец юни 20</w:t>
      </w:r>
      <w:r w:rsidR="002C653D">
        <w:t>2</w:t>
      </w:r>
      <w:r w:rsidR="008A4936">
        <w:rPr>
          <w:lang w:val="en-US"/>
        </w:rPr>
        <w:t>1</w:t>
      </w:r>
      <w:r w:rsidR="00340E4B" w:rsidRPr="00EE5F4E">
        <w:t xml:space="preserve"> г. служителят е работил например общо 40 часа по конкретен проект в работно</w:t>
      </w:r>
      <w:r w:rsidR="00340E4B" w:rsidRPr="00EE5F4E">
        <w:rPr>
          <w:spacing w:val="-1"/>
        </w:rPr>
        <w:t xml:space="preserve"> </w:t>
      </w:r>
      <w:r w:rsidR="00340E4B" w:rsidRPr="00EE5F4E">
        <w:t>време.</w:t>
      </w:r>
    </w:p>
    <w:p w14:paraId="2CEC2A6F" w14:textId="3BD4FF22" w:rsidR="00E838D6" w:rsidRPr="00EE5F4E" w:rsidRDefault="00340E4B" w:rsidP="003004D7">
      <w:pPr>
        <w:pStyle w:val="BodyText"/>
        <w:spacing w:line="276" w:lineRule="auto"/>
        <w:ind w:left="0" w:firstLine="709"/>
        <w:rPr>
          <w:strike/>
        </w:rPr>
      </w:pPr>
      <w:r w:rsidRPr="00EE5F4E">
        <w:t>Служителят е необходимо да попълни месечен отчет, в който да отчете отработеното време (40 часа), и опише в конкретика извършената през месеца работа /Приложение №</w:t>
      </w:r>
      <w:r w:rsidR="005E559E" w:rsidRPr="00EE5F4E">
        <w:t xml:space="preserve"> 1</w:t>
      </w:r>
      <w:r w:rsidRPr="00EE5F4E">
        <w:t>/</w:t>
      </w:r>
      <w:r w:rsidR="00F6525B" w:rsidRPr="00EE5F4E">
        <w:t xml:space="preserve"> от Условията за </w:t>
      </w:r>
      <w:r w:rsidR="00476E7B" w:rsidRPr="00EE5F4E">
        <w:t>изпълнение</w:t>
      </w:r>
      <w:r w:rsidRPr="00EE5F4E">
        <w:t xml:space="preserve">. Тъй като </w:t>
      </w:r>
      <w:r w:rsidR="00F72FD5">
        <w:t>служителят</w:t>
      </w:r>
      <w:r w:rsidRPr="00EE5F4E">
        <w:t xml:space="preserve"> е вътрешен служител на </w:t>
      </w:r>
      <w:r w:rsidR="004D12CE" w:rsidRPr="00EE5F4E">
        <w:t>кандидата</w:t>
      </w:r>
      <w:r w:rsidR="002C653D">
        <w:t xml:space="preserve"> </w:t>
      </w:r>
      <w:r w:rsidRPr="00EE5F4E">
        <w:t>на него му е изплатена редовната заплата за съответния месец, в която се включват и тези изработени 40 часа.</w:t>
      </w:r>
    </w:p>
    <w:p w14:paraId="7B24AC41" w14:textId="77777777" w:rsidR="00E838D6" w:rsidRPr="00EE5F4E" w:rsidRDefault="00E838D6" w:rsidP="003004D7">
      <w:pPr>
        <w:pStyle w:val="BodyText"/>
        <w:spacing w:line="276" w:lineRule="auto"/>
        <w:ind w:left="0" w:firstLine="709"/>
      </w:pPr>
      <w:r w:rsidRPr="00EE5F4E">
        <w:t xml:space="preserve">При подаване на искане за плащане бенефициентът прилага месечния отчет /Приложение №1/ </w:t>
      </w:r>
      <w:r w:rsidR="00C61BAB" w:rsidRPr="00EE5F4E">
        <w:t xml:space="preserve">от Условията за изпълнение </w:t>
      </w:r>
      <w:r w:rsidRPr="00EE5F4E">
        <w:t>и включва за възстановяване само разходите на изработените 40 часа от служителя.</w:t>
      </w:r>
    </w:p>
    <w:p w14:paraId="48F121D7" w14:textId="77777777" w:rsidR="006E5116" w:rsidRPr="00EE5F4E" w:rsidRDefault="006E5116" w:rsidP="003004D7">
      <w:pPr>
        <w:pStyle w:val="BodyText"/>
        <w:spacing w:line="276" w:lineRule="auto"/>
        <w:ind w:left="0" w:firstLine="709"/>
      </w:pPr>
    </w:p>
    <w:p w14:paraId="65AC020E" w14:textId="77777777" w:rsidR="00CC35B1" w:rsidRPr="00EE5F4E" w:rsidRDefault="00340E4B" w:rsidP="003004D7">
      <w:pPr>
        <w:pStyle w:val="Heading1"/>
        <w:numPr>
          <w:ilvl w:val="0"/>
          <w:numId w:val="2"/>
        </w:numPr>
        <w:spacing w:line="276" w:lineRule="auto"/>
        <w:ind w:left="0" w:firstLine="709"/>
        <w:jc w:val="both"/>
      </w:pPr>
      <w:r w:rsidRPr="00EE5F4E">
        <w:t xml:space="preserve">Механизъм за определяне на допустим размер при определяне на почасовото възнаграждение на служителите, </w:t>
      </w:r>
      <w:r w:rsidR="00B50F0D" w:rsidRPr="00EE5F4E">
        <w:t xml:space="preserve">работещи по организация и управление на проект по </w:t>
      </w:r>
      <w:proofErr w:type="spellStart"/>
      <w:r w:rsidR="00B50F0D" w:rsidRPr="00EE5F4E">
        <w:t>подмярка</w:t>
      </w:r>
      <w:proofErr w:type="spellEnd"/>
      <w:r w:rsidR="00B50F0D" w:rsidRPr="00EE5F4E">
        <w:t xml:space="preserve"> 4.3</w:t>
      </w:r>
      <w:r w:rsidR="001127B2" w:rsidRPr="00EE5F4E">
        <w:t>,</w:t>
      </w:r>
      <w:r w:rsidR="00B50F0D" w:rsidRPr="00EE5F4E">
        <w:t xml:space="preserve"> извън рамките на работното време по трудов договор</w:t>
      </w:r>
      <w:r w:rsidRPr="00EE5F4E">
        <w:t>:</w:t>
      </w:r>
    </w:p>
    <w:p w14:paraId="12D7C1D5" w14:textId="057BD09C" w:rsidR="00B67293" w:rsidRPr="00EE5F4E" w:rsidRDefault="002C653D" w:rsidP="003004D7">
      <w:pPr>
        <w:pStyle w:val="ListParagraph"/>
        <w:numPr>
          <w:ilvl w:val="1"/>
          <w:numId w:val="2"/>
        </w:numPr>
        <w:spacing w:before="0" w:line="276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Сумата от </w:t>
      </w:r>
      <w:proofErr w:type="spellStart"/>
      <w:r>
        <w:rPr>
          <w:sz w:val="24"/>
          <w:szCs w:val="24"/>
        </w:rPr>
        <w:t>б</w:t>
      </w:r>
      <w:r w:rsidRPr="002C653D">
        <w:rPr>
          <w:sz w:val="24"/>
          <w:szCs w:val="24"/>
        </w:rPr>
        <w:t>рутн</w:t>
      </w:r>
      <w:proofErr w:type="spellEnd"/>
      <w:r w:rsidRPr="002C653D">
        <w:rPr>
          <w:sz w:val="24"/>
          <w:szCs w:val="24"/>
          <w:lang w:val="en-US"/>
        </w:rPr>
        <w:t>a</w:t>
      </w:r>
      <w:r w:rsidRPr="002C653D">
        <w:rPr>
          <w:sz w:val="24"/>
          <w:szCs w:val="24"/>
        </w:rPr>
        <w:t>т</w:t>
      </w:r>
      <w:r w:rsidRPr="002C653D">
        <w:rPr>
          <w:sz w:val="24"/>
          <w:szCs w:val="24"/>
          <w:lang w:val="en-US"/>
        </w:rPr>
        <w:t>a</w:t>
      </w:r>
      <w:r w:rsidRPr="002C653D">
        <w:rPr>
          <w:sz w:val="24"/>
          <w:szCs w:val="24"/>
        </w:rPr>
        <w:t xml:space="preserve"> годишна заплата по трудово правоотношение на служителя за 20</w:t>
      </w:r>
      <w:r w:rsidR="005567B7">
        <w:rPr>
          <w:sz w:val="24"/>
          <w:szCs w:val="24"/>
          <w:lang w:val="en-US"/>
        </w:rPr>
        <w:t>21</w:t>
      </w:r>
      <w:r w:rsidRPr="002C653D">
        <w:rPr>
          <w:sz w:val="24"/>
          <w:szCs w:val="24"/>
        </w:rPr>
        <w:t xml:space="preserve"> година и сумата за осигурителни вноски за сметка на работодателя се разделя на 1720 часа</w:t>
      </w:r>
      <w:r w:rsidR="00B67293" w:rsidRPr="00EE5F4E">
        <w:rPr>
          <w:sz w:val="24"/>
          <w:szCs w:val="24"/>
        </w:rPr>
        <w:t>;</w:t>
      </w:r>
    </w:p>
    <w:p w14:paraId="7A33CDAF" w14:textId="77777777" w:rsidR="00B67293" w:rsidRPr="00EE5F4E" w:rsidRDefault="00B67293" w:rsidP="003004D7">
      <w:pPr>
        <w:pStyle w:val="ListParagraph"/>
        <w:numPr>
          <w:ilvl w:val="1"/>
          <w:numId w:val="2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Получената часова ставка се умножава по броя отработени часове по</w:t>
      </w:r>
      <w:r w:rsidRPr="00EE5F4E">
        <w:rPr>
          <w:spacing w:val="-10"/>
          <w:sz w:val="24"/>
          <w:szCs w:val="24"/>
        </w:rPr>
        <w:t xml:space="preserve"> </w:t>
      </w:r>
      <w:r w:rsidRPr="00EE5F4E">
        <w:rPr>
          <w:sz w:val="24"/>
          <w:szCs w:val="24"/>
        </w:rPr>
        <w:t>проекта.</w:t>
      </w:r>
    </w:p>
    <w:p w14:paraId="3066B374" w14:textId="122FDD51" w:rsidR="00B67293" w:rsidRPr="00EE5F4E" w:rsidRDefault="002C653D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2C653D">
        <w:rPr>
          <w:sz w:val="24"/>
          <w:szCs w:val="24"/>
        </w:rPr>
        <w:t>Почасова ставка на разходите за персонал = брутна годишна заплата в счетоводните отчети за последната година (включително и сумата за осигурителни вноски за сметка на работодателя), разделена на 1720 часа</w:t>
      </w:r>
    </w:p>
    <w:p w14:paraId="6EFF2CCC" w14:textId="77777777" w:rsidR="00B67293" w:rsidRPr="00EE5F4E" w:rsidRDefault="00B67293" w:rsidP="003004D7">
      <w:pPr>
        <w:pStyle w:val="Heading1"/>
        <w:spacing w:line="276" w:lineRule="auto"/>
        <w:ind w:left="0" w:firstLine="709"/>
      </w:pPr>
      <w:r w:rsidRPr="00EE5F4E">
        <w:t>Пример:</w:t>
      </w:r>
    </w:p>
    <w:p w14:paraId="4E668F23" w14:textId="1ABD1296" w:rsidR="00B67293" w:rsidRPr="00EE5F4E" w:rsidRDefault="00B67293" w:rsidP="003004D7">
      <w:pPr>
        <w:pStyle w:val="BodyText"/>
        <w:spacing w:line="276" w:lineRule="auto"/>
        <w:ind w:left="0" w:firstLine="709"/>
      </w:pPr>
      <w:r w:rsidRPr="00EE5F4E">
        <w:t>Със служител на кандидата е сключен договор</w:t>
      </w:r>
      <w:r w:rsidR="00583948" w:rsidRPr="00EE5F4E">
        <w:t xml:space="preserve"> по реда на чл. 110 от Кодекса на труда</w:t>
      </w:r>
      <w:r w:rsidRPr="00EE5F4E">
        <w:t xml:space="preserve">, с който е назначен в екипа </w:t>
      </w:r>
      <w:r w:rsidR="00AC0311" w:rsidRPr="00EE5F4E">
        <w:t>по организацията и управлението на проект</w:t>
      </w:r>
      <w:r w:rsidRPr="00EE5F4E">
        <w:t xml:space="preserve"> като счетоводител. За месец юни 20</w:t>
      </w:r>
      <w:r w:rsidR="002C653D">
        <w:t>2</w:t>
      </w:r>
      <w:r w:rsidR="008A4936">
        <w:rPr>
          <w:lang w:val="en-US"/>
        </w:rPr>
        <w:t>1</w:t>
      </w:r>
      <w:r w:rsidRPr="00EE5F4E">
        <w:t xml:space="preserve"> г. служителят е работил например общо 40 часа по конкретен проект в </w:t>
      </w:r>
      <w:r w:rsidR="00583948" w:rsidRPr="00EE5F4E">
        <w:t xml:space="preserve">извън </w:t>
      </w:r>
      <w:r w:rsidRPr="00EE5F4E">
        <w:t>работно</w:t>
      </w:r>
      <w:r w:rsidRPr="00EE5F4E">
        <w:rPr>
          <w:spacing w:val="-1"/>
        </w:rPr>
        <w:t xml:space="preserve"> </w:t>
      </w:r>
      <w:r w:rsidRPr="00EE5F4E">
        <w:t>време.</w:t>
      </w:r>
    </w:p>
    <w:p w14:paraId="4F8E0376" w14:textId="528C9CC6" w:rsidR="00CC35B1" w:rsidRPr="00EE5F4E" w:rsidRDefault="00B67293" w:rsidP="003004D7">
      <w:pPr>
        <w:pStyle w:val="BodyText"/>
        <w:spacing w:line="276" w:lineRule="auto"/>
        <w:ind w:left="0" w:firstLine="709"/>
      </w:pPr>
      <w:r w:rsidRPr="00EE5F4E">
        <w:t>Служителят е необходимо да попълни месечен отчет, в който да отчете отработеното време (40 часа), и опише в конкретика извършената през месеца работа /</w:t>
      </w:r>
      <w:r w:rsidR="009430AB" w:rsidRPr="00EE5F4E">
        <w:t xml:space="preserve"> Приложение №1</w:t>
      </w:r>
      <w:r w:rsidRPr="00EE5F4E">
        <w:t>/</w:t>
      </w:r>
      <w:r w:rsidR="00F6525B" w:rsidRPr="00EE5F4E">
        <w:t xml:space="preserve"> от Условията за изпълнение</w:t>
      </w:r>
      <w:r w:rsidRPr="00EE5F4E">
        <w:t xml:space="preserve">. Тъй като </w:t>
      </w:r>
      <w:r w:rsidR="00F72FD5">
        <w:t>служителят</w:t>
      </w:r>
      <w:r w:rsidRPr="00EE5F4E">
        <w:t xml:space="preserve"> е вътрешен служител на кандидата</w:t>
      </w:r>
      <w:r w:rsidR="00FD4D01" w:rsidRPr="00EE5F4E">
        <w:t xml:space="preserve"> </w:t>
      </w:r>
      <w:r w:rsidRPr="00EE5F4E">
        <w:t>на него му е изплатена редовната заплата за съответния месец</w:t>
      </w:r>
      <w:r w:rsidR="00876A21" w:rsidRPr="00EE5F4E">
        <w:t xml:space="preserve"> по основния трудов договор</w:t>
      </w:r>
      <w:r w:rsidRPr="00EE5F4E">
        <w:t xml:space="preserve">, </w:t>
      </w:r>
      <w:r w:rsidR="00876A21" w:rsidRPr="00EE5F4E">
        <w:t>така и заплатата</w:t>
      </w:r>
      <w:r w:rsidR="00583948" w:rsidRPr="00EE5F4E">
        <w:t xml:space="preserve"> по сключения договор по реда</w:t>
      </w:r>
      <w:bookmarkStart w:id="0" w:name="_GoBack"/>
      <w:bookmarkEnd w:id="0"/>
      <w:r w:rsidR="00583948" w:rsidRPr="00EE5F4E">
        <w:t xml:space="preserve"> на чл. 110 от Кодекса на труда, </w:t>
      </w:r>
      <w:r w:rsidRPr="00EE5F4E">
        <w:t>в която се включват изработени</w:t>
      </w:r>
      <w:r w:rsidR="00583948" w:rsidRPr="00EE5F4E">
        <w:t>те</w:t>
      </w:r>
      <w:r w:rsidRPr="00EE5F4E">
        <w:t xml:space="preserve"> </w:t>
      </w:r>
      <w:r w:rsidR="00F6525B" w:rsidRPr="00EE5F4E">
        <w:t>40.</w:t>
      </w:r>
    </w:p>
    <w:p w14:paraId="506246C3" w14:textId="36443923" w:rsidR="002C653D" w:rsidRDefault="002C653D" w:rsidP="003004D7">
      <w:pPr>
        <w:pStyle w:val="BodyText"/>
        <w:spacing w:line="276" w:lineRule="auto"/>
        <w:ind w:left="0" w:firstLine="284"/>
      </w:pPr>
      <w:r w:rsidRPr="002C653D">
        <w:rPr>
          <w:b/>
          <w:u w:val="thick"/>
        </w:rPr>
        <w:t>ВАЖНО:</w:t>
      </w:r>
    </w:p>
    <w:p w14:paraId="1627A63A" w14:textId="44495CC9" w:rsidR="0063340E" w:rsidRPr="00EE5F4E" w:rsidRDefault="00840A8E" w:rsidP="003004D7">
      <w:pPr>
        <w:pStyle w:val="BodyText"/>
        <w:numPr>
          <w:ilvl w:val="0"/>
          <w:numId w:val="16"/>
        </w:numPr>
        <w:spacing w:line="276" w:lineRule="auto"/>
        <w:ind w:left="295" w:hanging="295"/>
      </w:pPr>
      <w:r w:rsidRPr="00EE5F4E">
        <w:t>За извършване на проверка на изчислението на бюджета за организация и управление е необходимо п</w:t>
      </w:r>
      <w:r w:rsidR="0063340E" w:rsidRPr="00EE5F4E">
        <w:t xml:space="preserve">ри подаване на проектното предложение, кандидатът </w:t>
      </w:r>
      <w:r w:rsidRPr="00EE5F4E">
        <w:t xml:space="preserve">да </w:t>
      </w:r>
      <w:r w:rsidR="0063340E" w:rsidRPr="00EE5F4E">
        <w:t>представ</w:t>
      </w:r>
      <w:r w:rsidRPr="00EE5F4E">
        <w:t>и</w:t>
      </w:r>
      <w:r w:rsidR="00031709" w:rsidRPr="00EE5F4E">
        <w:t xml:space="preserve"> в ИСУН</w:t>
      </w:r>
      <w:r w:rsidR="009074DA">
        <w:t xml:space="preserve"> 2020</w:t>
      </w:r>
      <w:r w:rsidRPr="00EE5F4E">
        <w:t xml:space="preserve"> действащите трудови договори на лицата, включени в екипа по организация и управление, включително и документ, удостоверяващ получените брутни доходи </w:t>
      </w:r>
      <w:r w:rsidR="0030706F">
        <w:t xml:space="preserve">от заплати </w:t>
      </w:r>
      <w:r w:rsidRPr="00EE5F4E">
        <w:t>за 20</w:t>
      </w:r>
      <w:r w:rsidR="005567B7">
        <w:rPr>
          <w:lang w:val="en-US"/>
        </w:rPr>
        <w:t>21</w:t>
      </w:r>
      <w:r w:rsidRPr="00EE5F4E">
        <w:t xml:space="preserve"> година</w:t>
      </w:r>
      <w:r w:rsidR="0030706F">
        <w:t xml:space="preserve"> и </w:t>
      </w:r>
      <w:proofErr w:type="spellStart"/>
      <w:r w:rsidR="0030706F" w:rsidRPr="0030706F">
        <w:t>и</w:t>
      </w:r>
      <w:proofErr w:type="spellEnd"/>
      <w:r w:rsidR="0030706F" w:rsidRPr="0030706F">
        <w:t xml:space="preserve"> сумата за осигурителни вноски за сметка на работодателя на лицето</w:t>
      </w:r>
      <w:r w:rsidRPr="00EE5F4E">
        <w:t>.</w:t>
      </w:r>
    </w:p>
    <w:p w14:paraId="26D28F7A" w14:textId="25250B3E" w:rsidR="0063340E" w:rsidRPr="00EE5F4E" w:rsidRDefault="00840A8E" w:rsidP="003004D7">
      <w:pPr>
        <w:pStyle w:val="BodyText"/>
        <w:numPr>
          <w:ilvl w:val="0"/>
          <w:numId w:val="16"/>
        </w:numPr>
        <w:spacing w:line="276" w:lineRule="auto"/>
        <w:ind w:left="295" w:hanging="295"/>
      </w:pPr>
      <w:r w:rsidRPr="00EE5F4E">
        <w:t xml:space="preserve">За определяне на часовата ставка е необходимо справката за брутните доходи да съдържа </w:t>
      </w:r>
      <w:r w:rsidRPr="00EE5F4E">
        <w:lastRenderedPageBreak/>
        <w:t xml:space="preserve">информация за </w:t>
      </w:r>
      <w:r w:rsidR="002C5301">
        <w:t xml:space="preserve">цялата </w:t>
      </w:r>
      <w:r w:rsidR="002C653D">
        <w:t>20</w:t>
      </w:r>
      <w:r w:rsidR="00380033">
        <w:rPr>
          <w:lang w:val="en-US"/>
        </w:rPr>
        <w:t>21</w:t>
      </w:r>
      <w:r w:rsidR="002C653D">
        <w:t xml:space="preserve"> г</w:t>
      </w:r>
      <w:r w:rsidR="002C5301">
        <w:t>.</w:t>
      </w:r>
      <w:r w:rsidR="002C653D">
        <w:t xml:space="preserve"> </w:t>
      </w:r>
      <w:r w:rsidRPr="00EE5F4E">
        <w:t xml:space="preserve"> за лицето, което е включено в екипа или за лице, което е било назначено на същата или сходна длъжност в предприятието на кандидата.</w:t>
      </w:r>
    </w:p>
    <w:p w14:paraId="76D703C6" w14:textId="77777777" w:rsidR="00FB6C13" w:rsidRPr="00EE5F4E" w:rsidRDefault="00FB6C13" w:rsidP="003004D7">
      <w:pPr>
        <w:pStyle w:val="BodyText"/>
        <w:numPr>
          <w:ilvl w:val="0"/>
          <w:numId w:val="16"/>
        </w:numPr>
        <w:spacing w:line="276" w:lineRule="auto"/>
        <w:ind w:left="295" w:hanging="295"/>
      </w:pPr>
      <w:r w:rsidRPr="00EE5F4E">
        <w:t>Сключването на допълнително споразумение или допълнителен трудов договор с членовете на екипа става непосредствено след сключване на административния договор по проекта.</w:t>
      </w:r>
    </w:p>
    <w:p w14:paraId="49277B2D" w14:textId="77777777" w:rsidR="002C5301" w:rsidRDefault="00476E7B" w:rsidP="003004D7">
      <w:pPr>
        <w:pStyle w:val="BodyText"/>
        <w:numPr>
          <w:ilvl w:val="0"/>
          <w:numId w:val="16"/>
        </w:numPr>
        <w:spacing w:line="276" w:lineRule="auto"/>
        <w:ind w:left="295" w:hanging="295"/>
      </w:pPr>
      <w:r w:rsidRPr="00EE5F4E">
        <w:t>В екипа за дейностите по организация и управление могат да бъдат назначени до три лица на следните позиции: ръководител, счетоводител и експерт</w:t>
      </w:r>
    </w:p>
    <w:p w14:paraId="31B8B592" w14:textId="1E735D09" w:rsidR="004303C4" w:rsidRPr="00EE5F4E" w:rsidRDefault="002C5301" w:rsidP="009074DA">
      <w:pPr>
        <w:pStyle w:val="BodyText"/>
        <w:numPr>
          <w:ilvl w:val="0"/>
          <w:numId w:val="16"/>
        </w:numPr>
        <w:spacing w:line="276" w:lineRule="auto"/>
        <w:ind w:left="295" w:hanging="295"/>
      </w:pPr>
      <w:r>
        <w:t xml:space="preserve">Във връзка с изискването на т. 3.6 от раздел </w:t>
      </w:r>
      <w:r w:rsidRPr="002C5301">
        <w:t>14.2. Условия за допустимост на разходите</w:t>
      </w:r>
      <w:r>
        <w:t xml:space="preserve"> на Условията за кандидатстване е необходимо при подаване на проектното предложение в ИСУН да се представят проект</w:t>
      </w:r>
      <w:r w:rsidR="00B9307B">
        <w:t>и</w:t>
      </w:r>
      <w:r>
        <w:t xml:space="preserve"> на длъжностни характеристики към съответния тип договори от раздел </w:t>
      </w:r>
      <w:r>
        <w:rPr>
          <w:lang w:val="en-US"/>
        </w:rPr>
        <w:t>II</w:t>
      </w:r>
      <w:r w:rsidRPr="00F72FD5">
        <w:t>,</w:t>
      </w:r>
      <w:r>
        <w:t xml:space="preserve"> с които ще се регламентират </w:t>
      </w:r>
      <w:r w:rsidRPr="002C5301">
        <w:t>задълженията на служителите, назначени да участват в организацията и управлението на проекта</w:t>
      </w:r>
      <w:r>
        <w:t>.</w:t>
      </w:r>
    </w:p>
    <w:p w14:paraId="1090BE1B" w14:textId="756EAB74" w:rsidR="00F6525B" w:rsidRPr="009074DA" w:rsidRDefault="007B617D" w:rsidP="009074DA">
      <w:pPr>
        <w:pStyle w:val="BodyText"/>
        <w:numPr>
          <w:ilvl w:val="0"/>
          <w:numId w:val="16"/>
        </w:numPr>
        <w:spacing w:line="276" w:lineRule="auto"/>
        <w:ind w:left="295" w:hanging="295"/>
        <w:rPr>
          <w:b/>
          <w:u w:val="single"/>
        </w:rPr>
      </w:pPr>
      <w:r w:rsidRPr="00EE5F4E">
        <w:t>Разходите за организация и управление, като част от общите разходи се изплащат на окончателно плащане. При подаване на искане за окончателно плащане, бенефициентът прилага месечн</w:t>
      </w:r>
      <w:r w:rsidR="00B9307B">
        <w:t xml:space="preserve">ите отчети за отчетния период. </w:t>
      </w:r>
      <w:r w:rsidRPr="00EE5F4E">
        <w:t xml:space="preserve">Данните от представените отчети следва да съдържат действително отработените часове </w:t>
      </w:r>
      <w:r w:rsidR="00B9307B">
        <w:t>за дейности по</w:t>
      </w:r>
      <w:r w:rsidRPr="00EE5F4E">
        <w:t xml:space="preserve"> организация и управление на проектното предложение.</w:t>
      </w:r>
    </w:p>
    <w:sectPr w:rsidR="00F6525B" w:rsidRPr="009074DA" w:rsidSect="003004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843" w:right="1137" w:bottom="993" w:left="1134" w:header="426" w:footer="7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AD239" w14:textId="77777777" w:rsidR="00282173" w:rsidRDefault="00282173">
      <w:r>
        <w:separator/>
      </w:r>
    </w:p>
  </w:endnote>
  <w:endnote w:type="continuationSeparator" w:id="0">
    <w:p w14:paraId="5C1A197B" w14:textId="77777777" w:rsidR="00282173" w:rsidRDefault="0028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91A66" w14:textId="77777777" w:rsidR="001E1948" w:rsidRDefault="001E1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699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9EFF88" w14:textId="3F54084A" w:rsidR="006718D4" w:rsidRDefault="006718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AD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0BE0309" w14:textId="77777777" w:rsidR="006C66AC" w:rsidRDefault="006C66AC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7B636" w14:textId="77777777" w:rsidR="001E1948" w:rsidRDefault="001E1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5E595" w14:textId="77777777" w:rsidR="00282173" w:rsidRDefault="00282173">
      <w:r>
        <w:separator/>
      </w:r>
    </w:p>
  </w:footnote>
  <w:footnote w:type="continuationSeparator" w:id="0">
    <w:p w14:paraId="37CF3287" w14:textId="77777777" w:rsidR="00282173" w:rsidRDefault="00282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2B405" w14:textId="78B8CE91" w:rsidR="001E1948" w:rsidRDefault="001E1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5614" w14:textId="64D984D0" w:rsidR="00BC01DC" w:rsidRDefault="00BC01DC" w:rsidP="003004D7">
    <w:pPr>
      <w:pStyle w:val="Header"/>
      <w:tabs>
        <w:tab w:val="clear" w:pos="4703"/>
        <w:tab w:val="clear" w:pos="9406"/>
      </w:tabs>
      <w:ind w:right="-284"/>
      <w:jc w:val="center"/>
    </w:pPr>
    <w:r>
      <w:rPr>
        <w:noProof/>
        <w:lang w:bidi="ar-SA"/>
      </w:rPr>
      <w:drawing>
        <wp:inline distT="0" distB="0" distL="0" distR="0" wp14:anchorId="415B722C" wp14:editId="6C37CBB6">
          <wp:extent cx="790042" cy="694944"/>
          <wp:effectExtent l="0" t="0" r="0" b="0"/>
          <wp:docPr id="77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C21856">
      <w:rPr>
        <w:noProof/>
        <w:sz w:val="20"/>
        <w:szCs w:val="20"/>
        <w:lang w:bidi="ar-SA"/>
      </w:rPr>
      <w:drawing>
        <wp:inline distT="0" distB="0" distL="0" distR="0" wp14:anchorId="338EFB21" wp14:editId="0F44FE21">
          <wp:extent cx="1581150" cy="701779"/>
          <wp:effectExtent l="0" t="0" r="0" b="3175"/>
          <wp:docPr id="78" name="Picture 2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8620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noProof/>
        <w:lang w:bidi="ar-SA"/>
      </w:rPr>
      <w:drawing>
        <wp:inline distT="0" distB="0" distL="0" distR="0" wp14:anchorId="64D5E2FF" wp14:editId="7C723483">
          <wp:extent cx="1647825" cy="638175"/>
          <wp:effectExtent l="0" t="0" r="9525" b="9525"/>
          <wp:docPr id="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647825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09C4" w14:textId="0259C9FB" w:rsidR="00A96FE9" w:rsidRDefault="00BC01DC" w:rsidP="00BC01DC">
    <w:pPr>
      <w:pStyle w:val="Header"/>
      <w:tabs>
        <w:tab w:val="clear" w:pos="4703"/>
        <w:tab w:val="clear" w:pos="9406"/>
      </w:tabs>
      <w:jc w:val="right"/>
    </w:pPr>
    <w:r w:rsidRPr="00E94441">
      <w:rPr>
        <w:b/>
        <w:sz w:val="24"/>
        <w:szCs w:val="24"/>
      </w:rPr>
      <w:t xml:space="preserve">Приложение № </w:t>
    </w:r>
    <w:r w:rsidR="00E31574">
      <w:rPr>
        <w:b/>
        <w:sz w:val="24"/>
        <w:szCs w:val="24"/>
      </w:rPr>
      <w:t xml:space="preserve">4 </w:t>
    </w:r>
    <w:r w:rsidRPr="006D4A28">
      <w:rPr>
        <w:b/>
        <w:sz w:val="24"/>
        <w:szCs w:val="24"/>
      </w:rPr>
      <w:t>към Условията за кандидатстване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AA067" w14:textId="2CACB56D" w:rsidR="001E1948" w:rsidRDefault="001E1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1B9A242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D78628C"/>
    <w:multiLevelType w:val="hybridMultilevel"/>
    <w:tmpl w:val="BB647980"/>
    <w:lvl w:ilvl="0" w:tplc="BD7A64B4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 w15:restartNumberingAfterBreak="0">
    <w:nsid w:val="0ECA18D4"/>
    <w:multiLevelType w:val="hybridMultilevel"/>
    <w:tmpl w:val="8842E152"/>
    <w:lvl w:ilvl="0" w:tplc="CC3245A8">
      <w:start w:val="1"/>
      <w:numFmt w:val="decimal"/>
      <w:lvlText w:val="%1."/>
      <w:lvlJc w:val="left"/>
      <w:pPr>
        <w:ind w:left="312" w:hanging="28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bg-BG" w:eastAsia="bg-BG" w:bidi="bg-BG"/>
      </w:rPr>
    </w:lvl>
    <w:lvl w:ilvl="1" w:tplc="93F8F488">
      <w:numFmt w:val="bullet"/>
      <w:lvlText w:val="•"/>
      <w:lvlJc w:val="left"/>
      <w:pPr>
        <w:ind w:left="1338" w:hanging="281"/>
      </w:pPr>
      <w:rPr>
        <w:rFonts w:hint="default"/>
        <w:lang w:val="bg-BG" w:eastAsia="bg-BG" w:bidi="bg-BG"/>
      </w:rPr>
    </w:lvl>
    <w:lvl w:ilvl="2" w:tplc="9E3E1BA2">
      <w:numFmt w:val="bullet"/>
      <w:lvlText w:val="•"/>
      <w:lvlJc w:val="left"/>
      <w:pPr>
        <w:ind w:left="2357" w:hanging="281"/>
      </w:pPr>
      <w:rPr>
        <w:rFonts w:hint="default"/>
        <w:lang w:val="bg-BG" w:eastAsia="bg-BG" w:bidi="bg-BG"/>
      </w:rPr>
    </w:lvl>
    <w:lvl w:ilvl="3" w:tplc="58BC7CB2">
      <w:numFmt w:val="bullet"/>
      <w:lvlText w:val="•"/>
      <w:lvlJc w:val="left"/>
      <w:pPr>
        <w:ind w:left="3375" w:hanging="281"/>
      </w:pPr>
      <w:rPr>
        <w:rFonts w:hint="default"/>
        <w:lang w:val="bg-BG" w:eastAsia="bg-BG" w:bidi="bg-BG"/>
      </w:rPr>
    </w:lvl>
    <w:lvl w:ilvl="4" w:tplc="27600E62">
      <w:numFmt w:val="bullet"/>
      <w:lvlText w:val="•"/>
      <w:lvlJc w:val="left"/>
      <w:pPr>
        <w:ind w:left="4394" w:hanging="281"/>
      </w:pPr>
      <w:rPr>
        <w:rFonts w:hint="default"/>
        <w:lang w:val="bg-BG" w:eastAsia="bg-BG" w:bidi="bg-BG"/>
      </w:rPr>
    </w:lvl>
    <w:lvl w:ilvl="5" w:tplc="356494DA">
      <w:numFmt w:val="bullet"/>
      <w:lvlText w:val="•"/>
      <w:lvlJc w:val="left"/>
      <w:pPr>
        <w:ind w:left="5413" w:hanging="281"/>
      </w:pPr>
      <w:rPr>
        <w:rFonts w:hint="default"/>
        <w:lang w:val="bg-BG" w:eastAsia="bg-BG" w:bidi="bg-BG"/>
      </w:rPr>
    </w:lvl>
    <w:lvl w:ilvl="6" w:tplc="0428EF46">
      <w:numFmt w:val="bullet"/>
      <w:lvlText w:val="•"/>
      <w:lvlJc w:val="left"/>
      <w:pPr>
        <w:ind w:left="6431" w:hanging="281"/>
      </w:pPr>
      <w:rPr>
        <w:rFonts w:hint="default"/>
        <w:lang w:val="bg-BG" w:eastAsia="bg-BG" w:bidi="bg-BG"/>
      </w:rPr>
    </w:lvl>
    <w:lvl w:ilvl="7" w:tplc="157E018A">
      <w:numFmt w:val="bullet"/>
      <w:lvlText w:val="•"/>
      <w:lvlJc w:val="left"/>
      <w:pPr>
        <w:ind w:left="7450" w:hanging="281"/>
      </w:pPr>
      <w:rPr>
        <w:rFonts w:hint="default"/>
        <w:lang w:val="bg-BG" w:eastAsia="bg-BG" w:bidi="bg-BG"/>
      </w:rPr>
    </w:lvl>
    <w:lvl w:ilvl="8" w:tplc="77465B10">
      <w:numFmt w:val="bullet"/>
      <w:lvlText w:val="•"/>
      <w:lvlJc w:val="left"/>
      <w:pPr>
        <w:ind w:left="8469" w:hanging="281"/>
      </w:pPr>
      <w:rPr>
        <w:rFonts w:hint="default"/>
        <w:lang w:val="bg-BG" w:eastAsia="bg-BG" w:bidi="bg-BG"/>
      </w:rPr>
    </w:lvl>
  </w:abstractNum>
  <w:abstractNum w:abstractNumId="3" w15:restartNumberingAfterBreak="0">
    <w:nsid w:val="13596E71"/>
    <w:multiLevelType w:val="multilevel"/>
    <w:tmpl w:val="F0B844D6"/>
    <w:lvl w:ilvl="0">
      <w:start w:val="1"/>
      <w:numFmt w:val="decimal"/>
      <w:lvlText w:val="%1."/>
      <w:lvlJc w:val="left"/>
      <w:pPr>
        <w:ind w:left="312" w:hanging="2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312" w:hanging="473"/>
        <w:jc w:val="right"/>
      </w:pPr>
      <w:rPr>
        <w:rFonts w:hint="default"/>
        <w:spacing w:val="-30"/>
        <w:w w:val="100"/>
        <w:lang w:val="bg-BG" w:eastAsia="bg-BG" w:bidi="bg-BG"/>
      </w:rPr>
    </w:lvl>
    <w:lvl w:ilvl="2">
      <w:numFmt w:val="bullet"/>
      <w:lvlText w:val="•"/>
      <w:lvlJc w:val="left"/>
      <w:pPr>
        <w:ind w:left="2251" w:hanging="473"/>
      </w:pPr>
      <w:rPr>
        <w:rFonts w:hint="default"/>
        <w:lang w:val="bg-BG" w:eastAsia="bg-BG" w:bidi="bg-BG"/>
      </w:rPr>
    </w:lvl>
    <w:lvl w:ilvl="3">
      <w:numFmt w:val="bullet"/>
      <w:lvlText w:val="•"/>
      <w:lvlJc w:val="left"/>
      <w:pPr>
        <w:ind w:left="3283" w:hanging="473"/>
      </w:pPr>
      <w:rPr>
        <w:rFonts w:hint="default"/>
        <w:lang w:val="bg-BG" w:eastAsia="bg-BG" w:bidi="bg-BG"/>
      </w:rPr>
    </w:lvl>
    <w:lvl w:ilvl="4">
      <w:numFmt w:val="bullet"/>
      <w:lvlText w:val="•"/>
      <w:lvlJc w:val="left"/>
      <w:pPr>
        <w:ind w:left="4315" w:hanging="473"/>
      </w:pPr>
      <w:rPr>
        <w:rFonts w:hint="default"/>
        <w:lang w:val="bg-BG" w:eastAsia="bg-BG" w:bidi="bg-BG"/>
      </w:rPr>
    </w:lvl>
    <w:lvl w:ilvl="5">
      <w:numFmt w:val="bullet"/>
      <w:lvlText w:val="•"/>
      <w:lvlJc w:val="left"/>
      <w:pPr>
        <w:ind w:left="5347" w:hanging="473"/>
      </w:pPr>
      <w:rPr>
        <w:rFonts w:hint="default"/>
        <w:lang w:val="bg-BG" w:eastAsia="bg-BG" w:bidi="bg-BG"/>
      </w:rPr>
    </w:lvl>
    <w:lvl w:ilvl="6">
      <w:numFmt w:val="bullet"/>
      <w:lvlText w:val="•"/>
      <w:lvlJc w:val="left"/>
      <w:pPr>
        <w:ind w:left="6379" w:hanging="473"/>
      </w:pPr>
      <w:rPr>
        <w:rFonts w:hint="default"/>
        <w:lang w:val="bg-BG" w:eastAsia="bg-BG" w:bidi="bg-BG"/>
      </w:rPr>
    </w:lvl>
    <w:lvl w:ilvl="7">
      <w:numFmt w:val="bullet"/>
      <w:lvlText w:val="•"/>
      <w:lvlJc w:val="left"/>
      <w:pPr>
        <w:ind w:left="7410" w:hanging="473"/>
      </w:pPr>
      <w:rPr>
        <w:rFonts w:hint="default"/>
        <w:lang w:val="bg-BG" w:eastAsia="bg-BG" w:bidi="bg-BG"/>
      </w:rPr>
    </w:lvl>
    <w:lvl w:ilvl="8">
      <w:numFmt w:val="bullet"/>
      <w:lvlText w:val="•"/>
      <w:lvlJc w:val="left"/>
      <w:pPr>
        <w:ind w:left="8442" w:hanging="473"/>
      </w:pPr>
      <w:rPr>
        <w:rFonts w:hint="default"/>
        <w:lang w:val="bg-BG" w:eastAsia="bg-BG" w:bidi="bg-BG"/>
      </w:rPr>
    </w:lvl>
  </w:abstractNum>
  <w:abstractNum w:abstractNumId="4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21E0E"/>
    <w:multiLevelType w:val="hybridMultilevel"/>
    <w:tmpl w:val="52D41E42"/>
    <w:lvl w:ilvl="0" w:tplc="426EC048">
      <w:start w:val="1"/>
      <w:numFmt w:val="decimal"/>
      <w:lvlText w:val="%1."/>
      <w:lvlJc w:val="left"/>
      <w:pPr>
        <w:ind w:left="312" w:hanging="305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bg-BG" w:bidi="bg-BG"/>
      </w:rPr>
    </w:lvl>
    <w:lvl w:ilvl="1" w:tplc="3F34013E">
      <w:numFmt w:val="bullet"/>
      <w:lvlText w:val="•"/>
      <w:lvlJc w:val="left"/>
      <w:pPr>
        <w:ind w:left="1338" w:hanging="305"/>
      </w:pPr>
      <w:rPr>
        <w:rFonts w:hint="default"/>
        <w:lang w:val="bg-BG" w:eastAsia="bg-BG" w:bidi="bg-BG"/>
      </w:rPr>
    </w:lvl>
    <w:lvl w:ilvl="2" w:tplc="FAECB87A">
      <w:numFmt w:val="bullet"/>
      <w:lvlText w:val="•"/>
      <w:lvlJc w:val="left"/>
      <w:pPr>
        <w:ind w:left="2357" w:hanging="305"/>
      </w:pPr>
      <w:rPr>
        <w:rFonts w:hint="default"/>
        <w:lang w:val="bg-BG" w:eastAsia="bg-BG" w:bidi="bg-BG"/>
      </w:rPr>
    </w:lvl>
    <w:lvl w:ilvl="3" w:tplc="AE5C89FA">
      <w:numFmt w:val="bullet"/>
      <w:lvlText w:val="•"/>
      <w:lvlJc w:val="left"/>
      <w:pPr>
        <w:ind w:left="3375" w:hanging="305"/>
      </w:pPr>
      <w:rPr>
        <w:rFonts w:hint="default"/>
        <w:lang w:val="bg-BG" w:eastAsia="bg-BG" w:bidi="bg-BG"/>
      </w:rPr>
    </w:lvl>
    <w:lvl w:ilvl="4" w:tplc="DE10A550">
      <w:numFmt w:val="bullet"/>
      <w:lvlText w:val="•"/>
      <w:lvlJc w:val="left"/>
      <w:pPr>
        <w:ind w:left="4394" w:hanging="305"/>
      </w:pPr>
      <w:rPr>
        <w:rFonts w:hint="default"/>
        <w:lang w:val="bg-BG" w:eastAsia="bg-BG" w:bidi="bg-BG"/>
      </w:rPr>
    </w:lvl>
    <w:lvl w:ilvl="5" w:tplc="8F88E92E">
      <w:numFmt w:val="bullet"/>
      <w:lvlText w:val="•"/>
      <w:lvlJc w:val="left"/>
      <w:pPr>
        <w:ind w:left="5413" w:hanging="305"/>
      </w:pPr>
      <w:rPr>
        <w:rFonts w:hint="default"/>
        <w:lang w:val="bg-BG" w:eastAsia="bg-BG" w:bidi="bg-BG"/>
      </w:rPr>
    </w:lvl>
    <w:lvl w:ilvl="6" w:tplc="167616F0">
      <w:numFmt w:val="bullet"/>
      <w:lvlText w:val="•"/>
      <w:lvlJc w:val="left"/>
      <w:pPr>
        <w:ind w:left="6431" w:hanging="305"/>
      </w:pPr>
      <w:rPr>
        <w:rFonts w:hint="default"/>
        <w:lang w:val="bg-BG" w:eastAsia="bg-BG" w:bidi="bg-BG"/>
      </w:rPr>
    </w:lvl>
    <w:lvl w:ilvl="7" w:tplc="391AE248">
      <w:numFmt w:val="bullet"/>
      <w:lvlText w:val="•"/>
      <w:lvlJc w:val="left"/>
      <w:pPr>
        <w:ind w:left="7450" w:hanging="305"/>
      </w:pPr>
      <w:rPr>
        <w:rFonts w:hint="default"/>
        <w:lang w:val="bg-BG" w:eastAsia="bg-BG" w:bidi="bg-BG"/>
      </w:rPr>
    </w:lvl>
    <w:lvl w:ilvl="8" w:tplc="8F90076A">
      <w:numFmt w:val="bullet"/>
      <w:lvlText w:val="•"/>
      <w:lvlJc w:val="left"/>
      <w:pPr>
        <w:ind w:left="8469" w:hanging="305"/>
      </w:pPr>
      <w:rPr>
        <w:rFonts w:hint="default"/>
        <w:lang w:val="bg-BG" w:eastAsia="bg-BG" w:bidi="bg-BG"/>
      </w:rPr>
    </w:lvl>
  </w:abstractNum>
  <w:abstractNum w:abstractNumId="6" w15:restartNumberingAfterBreak="0">
    <w:nsid w:val="28C42209"/>
    <w:multiLevelType w:val="hybridMultilevel"/>
    <w:tmpl w:val="D0FCDEFC"/>
    <w:lvl w:ilvl="0" w:tplc="EE3C3D6E">
      <w:start w:val="4"/>
      <w:numFmt w:val="upperRoman"/>
      <w:lvlText w:val="%1."/>
      <w:lvlJc w:val="left"/>
      <w:pPr>
        <w:ind w:left="312" w:hanging="40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bg-BG" w:bidi="bg-BG"/>
      </w:rPr>
    </w:lvl>
    <w:lvl w:ilvl="1" w:tplc="152C8ABA">
      <w:numFmt w:val="bullet"/>
      <w:lvlText w:val="•"/>
      <w:lvlJc w:val="left"/>
      <w:pPr>
        <w:ind w:left="1338" w:hanging="404"/>
      </w:pPr>
      <w:rPr>
        <w:rFonts w:hint="default"/>
        <w:lang w:val="bg-BG" w:eastAsia="bg-BG" w:bidi="bg-BG"/>
      </w:rPr>
    </w:lvl>
    <w:lvl w:ilvl="2" w:tplc="9A7858EE">
      <w:numFmt w:val="bullet"/>
      <w:lvlText w:val="•"/>
      <w:lvlJc w:val="left"/>
      <w:pPr>
        <w:ind w:left="2357" w:hanging="404"/>
      </w:pPr>
      <w:rPr>
        <w:rFonts w:hint="default"/>
        <w:lang w:val="bg-BG" w:eastAsia="bg-BG" w:bidi="bg-BG"/>
      </w:rPr>
    </w:lvl>
    <w:lvl w:ilvl="3" w:tplc="FD44C158">
      <w:numFmt w:val="bullet"/>
      <w:lvlText w:val="•"/>
      <w:lvlJc w:val="left"/>
      <w:pPr>
        <w:ind w:left="3375" w:hanging="404"/>
      </w:pPr>
      <w:rPr>
        <w:rFonts w:hint="default"/>
        <w:lang w:val="bg-BG" w:eastAsia="bg-BG" w:bidi="bg-BG"/>
      </w:rPr>
    </w:lvl>
    <w:lvl w:ilvl="4" w:tplc="D6201E0C">
      <w:numFmt w:val="bullet"/>
      <w:lvlText w:val="•"/>
      <w:lvlJc w:val="left"/>
      <w:pPr>
        <w:ind w:left="4394" w:hanging="404"/>
      </w:pPr>
      <w:rPr>
        <w:rFonts w:hint="default"/>
        <w:lang w:val="bg-BG" w:eastAsia="bg-BG" w:bidi="bg-BG"/>
      </w:rPr>
    </w:lvl>
    <w:lvl w:ilvl="5" w:tplc="302C98DA">
      <w:numFmt w:val="bullet"/>
      <w:lvlText w:val="•"/>
      <w:lvlJc w:val="left"/>
      <w:pPr>
        <w:ind w:left="5413" w:hanging="404"/>
      </w:pPr>
      <w:rPr>
        <w:rFonts w:hint="default"/>
        <w:lang w:val="bg-BG" w:eastAsia="bg-BG" w:bidi="bg-BG"/>
      </w:rPr>
    </w:lvl>
    <w:lvl w:ilvl="6" w:tplc="5F1A0294">
      <w:numFmt w:val="bullet"/>
      <w:lvlText w:val="•"/>
      <w:lvlJc w:val="left"/>
      <w:pPr>
        <w:ind w:left="6431" w:hanging="404"/>
      </w:pPr>
      <w:rPr>
        <w:rFonts w:hint="default"/>
        <w:lang w:val="bg-BG" w:eastAsia="bg-BG" w:bidi="bg-BG"/>
      </w:rPr>
    </w:lvl>
    <w:lvl w:ilvl="7" w:tplc="4B789C44">
      <w:numFmt w:val="bullet"/>
      <w:lvlText w:val="•"/>
      <w:lvlJc w:val="left"/>
      <w:pPr>
        <w:ind w:left="7450" w:hanging="404"/>
      </w:pPr>
      <w:rPr>
        <w:rFonts w:hint="default"/>
        <w:lang w:val="bg-BG" w:eastAsia="bg-BG" w:bidi="bg-BG"/>
      </w:rPr>
    </w:lvl>
    <w:lvl w:ilvl="8" w:tplc="4C3045FA">
      <w:numFmt w:val="bullet"/>
      <w:lvlText w:val="•"/>
      <w:lvlJc w:val="left"/>
      <w:pPr>
        <w:ind w:left="8469" w:hanging="404"/>
      </w:pPr>
      <w:rPr>
        <w:rFonts w:hint="default"/>
        <w:lang w:val="bg-BG" w:eastAsia="bg-BG" w:bidi="bg-BG"/>
      </w:rPr>
    </w:lvl>
  </w:abstractNum>
  <w:abstractNum w:abstractNumId="7" w15:restartNumberingAfterBreak="0">
    <w:nsid w:val="2E411F4B"/>
    <w:multiLevelType w:val="hybridMultilevel"/>
    <w:tmpl w:val="34B2ED68"/>
    <w:lvl w:ilvl="0" w:tplc="1778BFE4">
      <w:start w:val="3"/>
      <w:numFmt w:val="upperRoman"/>
      <w:lvlText w:val="%1."/>
      <w:lvlJc w:val="left"/>
      <w:pPr>
        <w:ind w:left="6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8" w:hanging="360"/>
      </w:pPr>
    </w:lvl>
    <w:lvl w:ilvl="2" w:tplc="0409001B" w:tentative="1">
      <w:start w:val="1"/>
      <w:numFmt w:val="lowerRoman"/>
      <w:lvlText w:val="%3."/>
      <w:lvlJc w:val="right"/>
      <w:pPr>
        <w:ind w:left="1708" w:hanging="180"/>
      </w:pPr>
    </w:lvl>
    <w:lvl w:ilvl="3" w:tplc="0409000F" w:tentative="1">
      <w:start w:val="1"/>
      <w:numFmt w:val="decimal"/>
      <w:lvlText w:val="%4."/>
      <w:lvlJc w:val="left"/>
      <w:pPr>
        <w:ind w:left="2428" w:hanging="360"/>
      </w:pPr>
    </w:lvl>
    <w:lvl w:ilvl="4" w:tplc="04090019" w:tentative="1">
      <w:start w:val="1"/>
      <w:numFmt w:val="lowerLetter"/>
      <w:lvlText w:val="%5."/>
      <w:lvlJc w:val="left"/>
      <w:pPr>
        <w:ind w:left="3148" w:hanging="360"/>
      </w:pPr>
    </w:lvl>
    <w:lvl w:ilvl="5" w:tplc="0409001B" w:tentative="1">
      <w:start w:val="1"/>
      <w:numFmt w:val="lowerRoman"/>
      <w:lvlText w:val="%6."/>
      <w:lvlJc w:val="right"/>
      <w:pPr>
        <w:ind w:left="3868" w:hanging="180"/>
      </w:pPr>
    </w:lvl>
    <w:lvl w:ilvl="6" w:tplc="0409000F" w:tentative="1">
      <w:start w:val="1"/>
      <w:numFmt w:val="decimal"/>
      <w:lvlText w:val="%7."/>
      <w:lvlJc w:val="left"/>
      <w:pPr>
        <w:ind w:left="4588" w:hanging="360"/>
      </w:pPr>
    </w:lvl>
    <w:lvl w:ilvl="7" w:tplc="04090019" w:tentative="1">
      <w:start w:val="1"/>
      <w:numFmt w:val="lowerLetter"/>
      <w:lvlText w:val="%8."/>
      <w:lvlJc w:val="left"/>
      <w:pPr>
        <w:ind w:left="5308" w:hanging="360"/>
      </w:pPr>
    </w:lvl>
    <w:lvl w:ilvl="8" w:tplc="040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8" w15:restartNumberingAfterBreak="0">
    <w:nsid w:val="36F63C42"/>
    <w:multiLevelType w:val="hybridMultilevel"/>
    <w:tmpl w:val="C0E0CF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419CA"/>
    <w:multiLevelType w:val="hybridMultilevel"/>
    <w:tmpl w:val="3014BC36"/>
    <w:lvl w:ilvl="0" w:tplc="040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2CC3E4E"/>
    <w:multiLevelType w:val="hybridMultilevel"/>
    <w:tmpl w:val="F480557A"/>
    <w:lvl w:ilvl="0" w:tplc="8F182178">
      <w:start w:val="1"/>
      <w:numFmt w:val="decimal"/>
      <w:lvlText w:val="%1"/>
      <w:lvlJc w:val="left"/>
      <w:pPr>
        <w:ind w:left="261" w:hanging="119"/>
      </w:pPr>
      <w:rPr>
        <w:rFonts w:hint="default"/>
        <w:w w:val="99"/>
        <w:position w:val="7"/>
        <w:lang w:val="bg-BG" w:eastAsia="bg-BG" w:bidi="bg-BG"/>
      </w:rPr>
    </w:lvl>
    <w:lvl w:ilvl="1" w:tplc="50461996">
      <w:numFmt w:val="bullet"/>
      <w:lvlText w:val=""/>
      <w:lvlJc w:val="left"/>
      <w:pPr>
        <w:ind w:left="312" w:hanging="281"/>
      </w:pPr>
      <w:rPr>
        <w:rFonts w:ascii="Wingdings" w:eastAsia="Wingdings" w:hAnsi="Wingdings" w:cs="Wingdings" w:hint="default"/>
        <w:w w:val="100"/>
        <w:sz w:val="24"/>
        <w:szCs w:val="24"/>
        <w:lang w:val="bg-BG" w:eastAsia="bg-BG" w:bidi="bg-BG"/>
      </w:rPr>
    </w:lvl>
    <w:lvl w:ilvl="2" w:tplc="19EA6F7C">
      <w:numFmt w:val="bullet"/>
      <w:lvlText w:val="•"/>
      <w:lvlJc w:val="left"/>
      <w:pPr>
        <w:ind w:left="2357" w:hanging="281"/>
      </w:pPr>
      <w:rPr>
        <w:rFonts w:hint="default"/>
        <w:lang w:val="bg-BG" w:eastAsia="bg-BG" w:bidi="bg-BG"/>
      </w:rPr>
    </w:lvl>
    <w:lvl w:ilvl="3" w:tplc="6B9804C6">
      <w:numFmt w:val="bullet"/>
      <w:lvlText w:val="•"/>
      <w:lvlJc w:val="left"/>
      <w:pPr>
        <w:ind w:left="3375" w:hanging="281"/>
      </w:pPr>
      <w:rPr>
        <w:rFonts w:hint="default"/>
        <w:lang w:val="bg-BG" w:eastAsia="bg-BG" w:bidi="bg-BG"/>
      </w:rPr>
    </w:lvl>
    <w:lvl w:ilvl="4" w:tplc="62666652">
      <w:numFmt w:val="bullet"/>
      <w:lvlText w:val="•"/>
      <w:lvlJc w:val="left"/>
      <w:pPr>
        <w:ind w:left="4394" w:hanging="281"/>
      </w:pPr>
      <w:rPr>
        <w:rFonts w:hint="default"/>
        <w:lang w:val="bg-BG" w:eastAsia="bg-BG" w:bidi="bg-BG"/>
      </w:rPr>
    </w:lvl>
    <w:lvl w:ilvl="5" w:tplc="BDF0505A">
      <w:numFmt w:val="bullet"/>
      <w:lvlText w:val="•"/>
      <w:lvlJc w:val="left"/>
      <w:pPr>
        <w:ind w:left="5413" w:hanging="281"/>
      </w:pPr>
      <w:rPr>
        <w:rFonts w:hint="default"/>
        <w:lang w:val="bg-BG" w:eastAsia="bg-BG" w:bidi="bg-BG"/>
      </w:rPr>
    </w:lvl>
    <w:lvl w:ilvl="6" w:tplc="DF3CABAC">
      <w:numFmt w:val="bullet"/>
      <w:lvlText w:val="•"/>
      <w:lvlJc w:val="left"/>
      <w:pPr>
        <w:ind w:left="6431" w:hanging="281"/>
      </w:pPr>
      <w:rPr>
        <w:rFonts w:hint="default"/>
        <w:lang w:val="bg-BG" w:eastAsia="bg-BG" w:bidi="bg-BG"/>
      </w:rPr>
    </w:lvl>
    <w:lvl w:ilvl="7" w:tplc="8DBCDC16">
      <w:numFmt w:val="bullet"/>
      <w:lvlText w:val="•"/>
      <w:lvlJc w:val="left"/>
      <w:pPr>
        <w:ind w:left="7450" w:hanging="281"/>
      </w:pPr>
      <w:rPr>
        <w:rFonts w:hint="default"/>
        <w:lang w:val="bg-BG" w:eastAsia="bg-BG" w:bidi="bg-BG"/>
      </w:rPr>
    </w:lvl>
    <w:lvl w:ilvl="8" w:tplc="D8BAF510">
      <w:numFmt w:val="bullet"/>
      <w:lvlText w:val="•"/>
      <w:lvlJc w:val="left"/>
      <w:pPr>
        <w:ind w:left="8469" w:hanging="281"/>
      </w:pPr>
      <w:rPr>
        <w:rFonts w:hint="default"/>
        <w:lang w:val="bg-BG" w:eastAsia="bg-BG" w:bidi="bg-BG"/>
      </w:rPr>
    </w:lvl>
  </w:abstractNum>
  <w:abstractNum w:abstractNumId="11" w15:restartNumberingAfterBreak="0">
    <w:nsid w:val="6BF60BE6"/>
    <w:multiLevelType w:val="hybridMultilevel"/>
    <w:tmpl w:val="4CD847E8"/>
    <w:lvl w:ilvl="0" w:tplc="FF96E3DA">
      <w:numFmt w:val="bullet"/>
      <w:lvlText w:val="-"/>
      <w:lvlJc w:val="left"/>
      <w:pPr>
        <w:ind w:left="312" w:hanging="281"/>
      </w:pPr>
      <w:rPr>
        <w:rFonts w:hint="default"/>
        <w:w w:val="100"/>
        <w:lang w:val="bg-BG" w:eastAsia="bg-BG" w:bidi="bg-BG"/>
      </w:rPr>
    </w:lvl>
    <w:lvl w:ilvl="1" w:tplc="A15E3016">
      <w:numFmt w:val="bullet"/>
      <w:lvlText w:val="•"/>
      <w:lvlJc w:val="left"/>
      <w:pPr>
        <w:ind w:left="1338" w:hanging="281"/>
      </w:pPr>
      <w:rPr>
        <w:rFonts w:hint="default"/>
        <w:lang w:val="bg-BG" w:eastAsia="bg-BG" w:bidi="bg-BG"/>
      </w:rPr>
    </w:lvl>
    <w:lvl w:ilvl="2" w:tplc="43D6EB60">
      <w:numFmt w:val="bullet"/>
      <w:lvlText w:val="•"/>
      <w:lvlJc w:val="left"/>
      <w:pPr>
        <w:ind w:left="2357" w:hanging="281"/>
      </w:pPr>
      <w:rPr>
        <w:rFonts w:hint="default"/>
        <w:lang w:val="bg-BG" w:eastAsia="bg-BG" w:bidi="bg-BG"/>
      </w:rPr>
    </w:lvl>
    <w:lvl w:ilvl="3" w:tplc="3F1C6AEC">
      <w:numFmt w:val="bullet"/>
      <w:lvlText w:val="•"/>
      <w:lvlJc w:val="left"/>
      <w:pPr>
        <w:ind w:left="3375" w:hanging="281"/>
      </w:pPr>
      <w:rPr>
        <w:rFonts w:hint="default"/>
        <w:lang w:val="bg-BG" w:eastAsia="bg-BG" w:bidi="bg-BG"/>
      </w:rPr>
    </w:lvl>
    <w:lvl w:ilvl="4" w:tplc="42FC20EC">
      <w:numFmt w:val="bullet"/>
      <w:lvlText w:val="•"/>
      <w:lvlJc w:val="left"/>
      <w:pPr>
        <w:ind w:left="4394" w:hanging="281"/>
      </w:pPr>
      <w:rPr>
        <w:rFonts w:hint="default"/>
        <w:lang w:val="bg-BG" w:eastAsia="bg-BG" w:bidi="bg-BG"/>
      </w:rPr>
    </w:lvl>
    <w:lvl w:ilvl="5" w:tplc="68F4DD60">
      <w:numFmt w:val="bullet"/>
      <w:lvlText w:val="•"/>
      <w:lvlJc w:val="left"/>
      <w:pPr>
        <w:ind w:left="5413" w:hanging="281"/>
      </w:pPr>
      <w:rPr>
        <w:rFonts w:hint="default"/>
        <w:lang w:val="bg-BG" w:eastAsia="bg-BG" w:bidi="bg-BG"/>
      </w:rPr>
    </w:lvl>
    <w:lvl w:ilvl="6" w:tplc="3C40E166">
      <w:numFmt w:val="bullet"/>
      <w:lvlText w:val="•"/>
      <w:lvlJc w:val="left"/>
      <w:pPr>
        <w:ind w:left="6431" w:hanging="281"/>
      </w:pPr>
      <w:rPr>
        <w:rFonts w:hint="default"/>
        <w:lang w:val="bg-BG" w:eastAsia="bg-BG" w:bidi="bg-BG"/>
      </w:rPr>
    </w:lvl>
    <w:lvl w:ilvl="7" w:tplc="9B5E1564">
      <w:numFmt w:val="bullet"/>
      <w:lvlText w:val="•"/>
      <w:lvlJc w:val="left"/>
      <w:pPr>
        <w:ind w:left="7450" w:hanging="281"/>
      </w:pPr>
      <w:rPr>
        <w:rFonts w:hint="default"/>
        <w:lang w:val="bg-BG" w:eastAsia="bg-BG" w:bidi="bg-BG"/>
      </w:rPr>
    </w:lvl>
    <w:lvl w:ilvl="8" w:tplc="22DA6A82">
      <w:numFmt w:val="bullet"/>
      <w:lvlText w:val="•"/>
      <w:lvlJc w:val="left"/>
      <w:pPr>
        <w:ind w:left="8469" w:hanging="281"/>
      </w:pPr>
      <w:rPr>
        <w:rFonts w:hint="default"/>
        <w:lang w:val="bg-BG" w:eastAsia="bg-BG" w:bidi="bg-BG"/>
      </w:rPr>
    </w:lvl>
  </w:abstractNum>
  <w:abstractNum w:abstractNumId="12" w15:restartNumberingAfterBreak="0">
    <w:nsid w:val="6EB4417C"/>
    <w:multiLevelType w:val="hybridMultilevel"/>
    <w:tmpl w:val="C812E392"/>
    <w:lvl w:ilvl="0" w:tplc="10C4A734">
      <w:start w:val="1"/>
      <w:numFmt w:val="decimal"/>
      <w:lvlText w:val="%1."/>
      <w:lvlJc w:val="left"/>
      <w:pPr>
        <w:ind w:left="312" w:hanging="401"/>
        <w:jc w:val="right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bg-BG" w:eastAsia="bg-BG" w:bidi="bg-BG"/>
      </w:rPr>
    </w:lvl>
    <w:lvl w:ilvl="1" w:tplc="0B0AFDEE">
      <w:numFmt w:val="bullet"/>
      <w:lvlText w:val=""/>
      <w:lvlJc w:val="left"/>
      <w:pPr>
        <w:ind w:left="312" w:hanging="348"/>
      </w:pPr>
      <w:rPr>
        <w:rFonts w:ascii="Symbol" w:eastAsia="Symbol" w:hAnsi="Symbol" w:cs="Symbol" w:hint="default"/>
        <w:w w:val="100"/>
        <w:sz w:val="24"/>
        <w:szCs w:val="24"/>
        <w:lang w:val="bg-BG" w:eastAsia="bg-BG" w:bidi="bg-BG"/>
      </w:rPr>
    </w:lvl>
    <w:lvl w:ilvl="2" w:tplc="339AEDFC">
      <w:numFmt w:val="bullet"/>
      <w:lvlText w:val="•"/>
      <w:lvlJc w:val="left"/>
      <w:pPr>
        <w:ind w:left="2357" w:hanging="348"/>
      </w:pPr>
      <w:rPr>
        <w:rFonts w:hint="default"/>
        <w:lang w:val="bg-BG" w:eastAsia="bg-BG" w:bidi="bg-BG"/>
      </w:rPr>
    </w:lvl>
    <w:lvl w:ilvl="3" w:tplc="9168E62C">
      <w:numFmt w:val="bullet"/>
      <w:lvlText w:val="•"/>
      <w:lvlJc w:val="left"/>
      <w:pPr>
        <w:ind w:left="3375" w:hanging="348"/>
      </w:pPr>
      <w:rPr>
        <w:rFonts w:hint="default"/>
        <w:lang w:val="bg-BG" w:eastAsia="bg-BG" w:bidi="bg-BG"/>
      </w:rPr>
    </w:lvl>
    <w:lvl w:ilvl="4" w:tplc="BC627E44">
      <w:numFmt w:val="bullet"/>
      <w:lvlText w:val="•"/>
      <w:lvlJc w:val="left"/>
      <w:pPr>
        <w:ind w:left="4394" w:hanging="348"/>
      </w:pPr>
      <w:rPr>
        <w:rFonts w:hint="default"/>
        <w:lang w:val="bg-BG" w:eastAsia="bg-BG" w:bidi="bg-BG"/>
      </w:rPr>
    </w:lvl>
    <w:lvl w:ilvl="5" w:tplc="97FE56E2">
      <w:numFmt w:val="bullet"/>
      <w:lvlText w:val="•"/>
      <w:lvlJc w:val="left"/>
      <w:pPr>
        <w:ind w:left="5413" w:hanging="348"/>
      </w:pPr>
      <w:rPr>
        <w:rFonts w:hint="default"/>
        <w:lang w:val="bg-BG" w:eastAsia="bg-BG" w:bidi="bg-BG"/>
      </w:rPr>
    </w:lvl>
    <w:lvl w:ilvl="6" w:tplc="826860E8">
      <w:numFmt w:val="bullet"/>
      <w:lvlText w:val="•"/>
      <w:lvlJc w:val="left"/>
      <w:pPr>
        <w:ind w:left="6431" w:hanging="348"/>
      </w:pPr>
      <w:rPr>
        <w:rFonts w:hint="default"/>
        <w:lang w:val="bg-BG" w:eastAsia="bg-BG" w:bidi="bg-BG"/>
      </w:rPr>
    </w:lvl>
    <w:lvl w:ilvl="7" w:tplc="17B010AC">
      <w:numFmt w:val="bullet"/>
      <w:lvlText w:val="•"/>
      <w:lvlJc w:val="left"/>
      <w:pPr>
        <w:ind w:left="7450" w:hanging="348"/>
      </w:pPr>
      <w:rPr>
        <w:rFonts w:hint="default"/>
        <w:lang w:val="bg-BG" w:eastAsia="bg-BG" w:bidi="bg-BG"/>
      </w:rPr>
    </w:lvl>
    <w:lvl w:ilvl="8" w:tplc="EA92A99C">
      <w:numFmt w:val="bullet"/>
      <w:lvlText w:val="•"/>
      <w:lvlJc w:val="left"/>
      <w:pPr>
        <w:ind w:left="8469" w:hanging="348"/>
      </w:pPr>
      <w:rPr>
        <w:rFonts w:hint="default"/>
        <w:lang w:val="bg-BG" w:eastAsia="bg-BG" w:bidi="bg-BG"/>
      </w:rPr>
    </w:lvl>
  </w:abstractNum>
  <w:abstractNum w:abstractNumId="13" w15:restartNumberingAfterBreak="0">
    <w:nsid w:val="71F51952"/>
    <w:multiLevelType w:val="hybridMultilevel"/>
    <w:tmpl w:val="05086BFA"/>
    <w:lvl w:ilvl="0" w:tplc="B65A35DA">
      <w:numFmt w:val="bullet"/>
      <w:lvlText w:val=""/>
      <w:lvlJc w:val="left"/>
      <w:pPr>
        <w:ind w:left="312" w:hanging="281"/>
      </w:pPr>
      <w:rPr>
        <w:rFonts w:ascii="Symbol" w:eastAsia="Symbol" w:hAnsi="Symbol" w:cs="Symbol" w:hint="default"/>
        <w:w w:val="100"/>
        <w:sz w:val="24"/>
        <w:szCs w:val="24"/>
        <w:lang w:val="bg-BG" w:eastAsia="bg-BG" w:bidi="bg-BG"/>
      </w:rPr>
    </w:lvl>
    <w:lvl w:ilvl="1" w:tplc="5F94326C">
      <w:numFmt w:val="bullet"/>
      <w:lvlText w:val="•"/>
      <w:lvlJc w:val="left"/>
      <w:pPr>
        <w:ind w:left="1338" w:hanging="281"/>
      </w:pPr>
      <w:rPr>
        <w:rFonts w:hint="default"/>
        <w:lang w:val="bg-BG" w:eastAsia="bg-BG" w:bidi="bg-BG"/>
      </w:rPr>
    </w:lvl>
    <w:lvl w:ilvl="2" w:tplc="A8B82C52">
      <w:numFmt w:val="bullet"/>
      <w:lvlText w:val="•"/>
      <w:lvlJc w:val="left"/>
      <w:pPr>
        <w:ind w:left="2357" w:hanging="281"/>
      </w:pPr>
      <w:rPr>
        <w:rFonts w:hint="default"/>
        <w:lang w:val="bg-BG" w:eastAsia="bg-BG" w:bidi="bg-BG"/>
      </w:rPr>
    </w:lvl>
    <w:lvl w:ilvl="3" w:tplc="AF8E6D76">
      <w:numFmt w:val="bullet"/>
      <w:lvlText w:val="•"/>
      <w:lvlJc w:val="left"/>
      <w:pPr>
        <w:ind w:left="3375" w:hanging="281"/>
      </w:pPr>
      <w:rPr>
        <w:rFonts w:hint="default"/>
        <w:lang w:val="bg-BG" w:eastAsia="bg-BG" w:bidi="bg-BG"/>
      </w:rPr>
    </w:lvl>
    <w:lvl w:ilvl="4" w:tplc="D5B638DE">
      <w:numFmt w:val="bullet"/>
      <w:lvlText w:val="•"/>
      <w:lvlJc w:val="left"/>
      <w:pPr>
        <w:ind w:left="4394" w:hanging="281"/>
      </w:pPr>
      <w:rPr>
        <w:rFonts w:hint="default"/>
        <w:lang w:val="bg-BG" w:eastAsia="bg-BG" w:bidi="bg-BG"/>
      </w:rPr>
    </w:lvl>
    <w:lvl w:ilvl="5" w:tplc="E7AC33A4">
      <w:numFmt w:val="bullet"/>
      <w:lvlText w:val="•"/>
      <w:lvlJc w:val="left"/>
      <w:pPr>
        <w:ind w:left="5413" w:hanging="281"/>
      </w:pPr>
      <w:rPr>
        <w:rFonts w:hint="default"/>
        <w:lang w:val="bg-BG" w:eastAsia="bg-BG" w:bidi="bg-BG"/>
      </w:rPr>
    </w:lvl>
    <w:lvl w:ilvl="6" w:tplc="8556DC8E">
      <w:numFmt w:val="bullet"/>
      <w:lvlText w:val="•"/>
      <w:lvlJc w:val="left"/>
      <w:pPr>
        <w:ind w:left="6431" w:hanging="281"/>
      </w:pPr>
      <w:rPr>
        <w:rFonts w:hint="default"/>
        <w:lang w:val="bg-BG" w:eastAsia="bg-BG" w:bidi="bg-BG"/>
      </w:rPr>
    </w:lvl>
    <w:lvl w:ilvl="7" w:tplc="E34A0B16">
      <w:numFmt w:val="bullet"/>
      <w:lvlText w:val="•"/>
      <w:lvlJc w:val="left"/>
      <w:pPr>
        <w:ind w:left="7450" w:hanging="281"/>
      </w:pPr>
      <w:rPr>
        <w:rFonts w:hint="default"/>
        <w:lang w:val="bg-BG" w:eastAsia="bg-BG" w:bidi="bg-BG"/>
      </w:rPr>
    </w:lvl>
    <w:lvl w:ilvl="8" w:tplc="9F84F290">
      <w:numFmt w:val="bullet"/>
      <w:lvlText w:val="•"/>
      <w:lvlJc w:val="left"/>
      <w:pPr>
        <w:ind w:left="8469" w:hanging="281"/>
      </w:pPr>
      <w:rPr>
        <w:rFonts w:hint="default"/>
        <w:lang w:val="bg-BG" w:eastAsia="bg-BG" w:bidi="bg-BG"/>
      </w:rPr>
    </w:lvl>
  </w:abstractNum>
  <w:abstractNum w:abstractNumId="14" w15:restartNumberingAfterBreak="0">
    <w:nsid w:val="777171C9"/>
    <w:multiLevelType w:val="hybridMultilevel"/>
    <w:tmpl w:val="DCCE5BB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8A22E0"/>
    <w:multiLevelType w:val="hybridMultilevel"/>
    <w:tmpl w:val="5E927F72"/>
    <w:lvl w:ilvl="0" w:tplc="DE88AC6A">
      <w:numFmt w:val="bullet"/>
      <w:lvlText w:val="-"/>
      <w:lvlJc w:val="left"/>
      <w:pPr>
        <w:ind w:left="312" w:hanging="348"/>
      </w:pPr>
      <w:rPr>
        <w:rFonts w:ascii="Verdana" w:eastAsia="Verdana" w:hAnsi="Verdana" w:cs="Verdana" w:hint="default"/>
        <w:b/>
        <w:bCs/>
        <w:spacing w:val="-17"/>
        <w:w w:val="100"/>
        <w:sz w:val="24"/>
        <w:szCs w:val="24"/>
        <w:lang w:val="bg-BG" w:eastAsia="bg-BG" w:bidi="bg-BG"/>
      </w:rPr>
    </w:lvl>
    <w:lvl w:ilvl="1" w:tplc="D1C0661E">
      <w:numFmt w:val="bullet"/>
      <w:lvlText w:val="•"/>
      <w:lvlJc w:val="left"/>
      <w:pPr>
        <w:ind w:left="1338" w:hanging="348"/>
      </w:pPr>
      <w:rPr>
        <w:rFonts w:hint="default"/>
        <w:lang w:val="bg-BG" w:eastAsia="bg-BG" w:bidi="bg-BG"/>
      </w:rPr>
    </w:lvl>
    <w:lvl w:ilvl="2" w:tplc="0878584E">
      <w:numFmt w:val="bullet"/>
      <w:lvlText w:val="•"/>
      <w:lvlJc w:val="left"/>
      <w:pPr>
        <w:ind w:left="2357" w:hanging="348"/>
      </w:pPr>
      <w:rPr>
        <w:rFonts w:hint="default"/>
        <w:lang w:val="bg-BG" w:eastAsia="bg-BG" w:bidi="bg-BG"/>
      </w:rPr>
    </w:lvl>
    <w:lvl w:ilvl="3" w:tplc="36F82DBE">
      <w:numFmt w:val="bullet"/>
      <w:lvlText w:val="•"/>
      <w:lvlJc w:val="left"/>
      <w:pPr>
        <w:ind w:left="3375" w:hanging="348"/>
      </w:pPr>
      <w:rPr>
        <w:rFonts w:hint="default"/>
        <w:lang w:val="bg-BG" w:eastAsia="bg-BG" w:bidi="bg-BG"/>
      </w:rPr>
    </w:lvl>
    <w:lvl w:ilvl="4" w:tplc="46989F1A">
      <w:numFmt w:val="bullet"/>
      <w:lvlText w:val="•"/>
      <w:lvlJc w:val="left"/>
      <w:pPr>
        <w:ind w:left="4394" w:hanging="348"/>
      </w:pPr>
      <w:rPr>
        <w:rFonts w:hint="default"/>
        <w:lang w:val="bg-BG" w:eastAsia="bg-BG" w:bidi="bg-BG"/>
      </w:rPr>
    </w:lvl>
    <w:lvl w:ilvl="5" w:tplc="49221BCE">
      <w:numFmt w:val="bullet"/>
      <w:lvlText w:val="•"/>
      <w:lvlJc w:val="left"/>
      <w:pPr>
        <w:ind w:left="5413" w:hanging="348"/>
      </w:pPr>
      <w:rPr>
        <w:rFonts w:hint="default"/>
        <w:lang w:val="bg-BG" w:eastAsia="bg-BG" w:bidi="bg-BG"/>
      </w:rPr>
    </w:lvl>
    <w:lvl w:ilvl="6" w:tplc="2F34555C">
      <w:numFmt w:val="bullet"/>
      <w:lvlText w:val="•"/>
      <w:lvlJc w:val="left"/>
      <w:pPr>
        <w:ind w:left="6431" w:hanging="348"/>
      </w:pPr>
      <w:rPr>
        <w:rFonts w:hint="default"/>
        <w:lang w:val="bg-BG" w:eastAsia="bg-BG" w:bidi="bg-BG"/>
      </w:rPr>
    </w:lvl>
    <w:lvl w:ilvl="7" w:tplc="FF78526C">
      <w:numFmt w:val="bullet"/>
      <w:lvlText w:val="•"/>
      <w:lvlJc w:val="left"/>
      <w:pPr>
        <w:ind w:left="7450" w:hanging="348"/>
      </w:pPr>
      <w:rPr>
        <w:rFonts w:hint="default"/>
        <w:lang w:val="bg-BG" w:eastAsia="bg-BG" w:bidi="bg-BG"/>
      </w:rPr>
    </w:lvl>
    <w:lvl w:ilvl="8" w:tplc="4B80C32C">
      <w:numFmt w:val="bullet"/>
      <w:lvlText w:val="•"/>
      <w:lvlJc w:val="left"/>
      <w:pPr>
        <w:ind w:left="8469" w:hanging="348"/>
      </w:pPr>
      <w:rPr>
        <w:rFonts w:hint="default"/>
        <w:lang w:val="bg-BG" w:eastAsia="bg-BG" w:bidi="bg-BG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3"/>
  </w:num>
  <w:num w:numId="5">
    <w:abstractNumId w:val="15"/>
  </w:num>
  <w:num w:numId="6">
    <w:abstractNumId w:val="3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1"/>
  </w:num>
  <w:num w:numId="12">
    <w:abstractNumId w:val="7"/>
  </w:num>
  <w:num w:numId="13">
    <w:abstractNumId w:val="8"/>
  </w:num>
  <w:num w:numId="14">
    <w:abstractNumId w:val="9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B1"/>
    <w:rsid w:val="000116B3"/>
    <w:rsid w:val="00015A31"/>
    <w:rsid w:val="00022168"/>
    <w:rsid w:val="00031709"/>
    <w:rsid w:val="000342C2"/>
    <w:rsid w:val="000575AE"/>
    <w:rsid w:val="00065BCA"/>
    <w:rsid w:val="00086B09"/>
    <w:rsid w:val="00093D3C"/>
    <w:rsid w:val="000D36BA"/>
    <w:rsid w:val="000F645D"/>
    <w:rsid w:val="00106AD7"/>
    <w:rsid w:val="001127B2"/>
    <w:rsid w:val="001422D8"/>
    <w:rsid w:val="00181AE4"/>
    <w:rsid w:val="001842FA"/>
    <w:rsid w:val="001A3367"/>
    <w:rsid w:val="001C4CB4"/>
    <w:rsid w:val="001C6AEE"/>
    <w:rsid w:val="001D56A0"/>
    <w:rsid w:val="001E1948"/>
    <w:rsid w:val="001F3223"/>
    <w:rsid w:val="00206980"/>
    <w:rsid w:val="0022303D"/>
    <w:rsid w:val="00235257"/>
    <w:rsid w:val="00246F46"/>
    <w:rsid w:val="0026060B"/>
    <w:rsid w:val="00275DAB"/>
    <w:rsid w:val="00282173"/>
    <w:rsid w:val="00284B00"/>
    <w:rsid w:val="002A4C33"/>
    <w:rsid w:val="002C5301"/>
    <w:rsid w:val="002C653D"/>
    <w:rsid w:val="002E1AA4"/>
    <w:rsid w:val="002F1B6A"/>
    <w:rsid w:val="003004D7"/>
    <w:rsid w:val="0030706F"/>
    <w:rsid w:val="0033224B"/>
    <w:rsid w:val="00336D3F"/>
    <w:rsid w:val="00337240"/>
    <w:rsid w:val="00340E4B"/>
    <w:rsid w:val="00380033"/>
    <w:rsid w:val="003831B8"/>
    <w:rsid w:val="00386310"/>
    <w:rsid w:val="003A0BA5"/>
    <w:rsid w:val="003A0E3B"/>
    <w:rsid w:val="003A6033"/>
    <w:rsid w:val="003B33BF"/>
    <w:rsid w:val="003F1994"/>
    <w:rsid w:val="003F51F9"/>
    <w:rsid w:val="004303C4"/>
    <w:rsid w:val="00434052"/>
    <w:rsid w:val="00476E7B"/>
    <w:rsid w:val="00485349"/>
    <w:rsid w:val="004B26C9"/>
    <w:rsid w:val="004C2A7D"/>
    <w:rsid w:val="004C5CB6"/>
    <w:rsid w:val="004D12CE"/>
    <w:rsid w:val="004E045A"/>
    <w:rsid w:val="004E6007"/>
    <w:rsid w:val="00503E4C"/>
    <w:rsid w:val="005165B5"/>
    <w:rsid w:val="005567B7"/>
    <w:rsid w:val="00583948"/>
    <w:rsid w:val="005A0232"/>
    <w:rsid w:val="005A1DE6"/>
    <w:rsid w:val="005C29CF"/>
    <w:rsid w:val="005C5705"/>
    <w:rsid w:val="005E559E"/>
    <w:rsid w:val="005E7BFE"/>
    <w:rsid w:val="00616A9B"/>
    <w:rsid w:val="00620DE3"/>
    <w:rsid w:val="0063340E"/>
    <w:rsid w:val="0064407E"/>
    <w:rsid w:val="00666ABA"/>
    <w:rsid w:val="00666D3F"/>
    <w:rsid w:val="006718D4"/>
    <w:rsid w:val="006721E4"/>
    <w:rsid w:val="00672BBC"/>
    <w:rsid w:val="00674222"/>
    <w:rsid w:val="00686598"/>
    <w:rsid w:val="00690D7F"/>
    <w:rsid w:val="006C0531"/>
    <w:rsid w:val="006C5485"/>
    <w:rsid w:val="006C66AC"/>
    <w:rsid w:val="006E5116"/>
    <w:rsid w:val="006F0701"/>
    <w:rsid w:val="006F4AEF"/>
    <w:rsid w:val="00704446"/>
    <w:rsid w:val="007051DB"/>
    <w:rsid w:val="007204E0"/>
    <w:rsid w:val="00733E1D"/>
    <w:rsid w:val="00744AEA"/>
    <w:rsid w:val="007655FA"/>
    <w:rsid w:val="007A46E2"/>
    <w:rsid w:val="007B52A1"/>
    <w:rsid w:val="007B617D"/>
    <w:rsid w:val="007D2B9F"/>
    <w:rsid w:val="007F75E1"/>
    <w:rsid w:val="008177BC"/>
    <w:rsid w:val="008211BC"/>
    <w:rsid w:val="00826D68"/>
    <w:rsid w:val="0083190F"/>
    <w:rsid w:val="00840A8E"/>
    <w:rsid w:val="00841CA5"/>
    <w:rsid w:val="00842985"/>
    <w:rsid w:val="00845A6D"/>
    <w:rsid w:val="00847F9F"/>
    <w:rsid w:val="008660BA"/>
    <w:rsid w:val="00876A21"/>
    <w:rsid w:val="00896A94"/>
    <w:rsid w:val="008A2E89"/>
    <w:rsid w:val="008A4936"/>
    <w:rsid w:val="008A78EE"/>
    <w:rsid w:val="008B5152"/>
    <w:rsid w:val="008C5CC9"/>
    <w:rsid w:val="008D48EB"/>
    <w:rsid w:val="008E16D3"/>
    <w:rsid w:val="008E42B2"/>
    <w:rsid w:val="009074DA"/>
    <w:rsid w:val="009110C0"/>
    <w:rsid w:val="00912469"/>
    <w:rsid w:val="009430AB"/>
    <w:rsid w:val="00957B29"/>
    <w:rsid w:val="009A79DB"/>
    <w:rsid w:val="009B5E6D"/>
    <w:rsid w:val="009D16D5"/>
    <w:rsid w:val="009D6BF5"/>
    <w:rsid w:val="009F4DF4"/>
    <w:rsid w:val="00A10384"/>
    <w:rsid w:val="00A179AA"/>
    <w:rsid w:val="00A25F6E"/>
    <w:rsid w:val="00A36ABA"/>
    <w:rsid w:val="00A55806"/>
    <w:rsid w:val="00A61A52"/>
    <w:rsid w:val="00A71DA0"/>
    <w:rsid w:val="00A738CC"/>
    <w:rsid w:val="00A82F4F"/>
    <w:rsid w:val="00A9679A"/>
    <w:rsid w:val="00A96FE9"/>
    <w:rsid w:val="00AA6034"/>
    <w:rsid w:val="00AB1D4D"/>
    <w:rsid w:val="00AB4668"/>
    <w:rsid w:val="00AC0311"/>
    <w:rsid w:val="00AC23D0"/>
    <w:rsid w:val="00AD69A7"/>
    <w:rsid w:val="00AE1D05"/>
    <w:rsid w:val="00AF1CE8"/>
    <w:rsid w:val="00AF3DD4"/>
    <w:rsid w:val="00AF6128"/>
    <w:rsid w:val="00B0126F"/>
    <w:rsid w:val="00B16EF4"/>
    <w:rsid w:val="00B2528C"/>
    <w:rsid w:val="00B34ACA"/>
    <w:rsid w:val="00B50F0D"/>
    <w:rsid w:val="00B51A57"/>
    <w:rsid w:val="00B55A6D"/>
    <w:rsid w:val="00B56FA1"/>
    <w:rsid w:val="00B67293"/>
    <w:rsid w:val="00B8796D"/>
    <w:rsid w:val="00B9307B"/>
    <w:rsid w:val="00BC01DC"/>
    <w:rsid w:val="00BD086D"/>
    <w:rsid w:val="00C10BBB"/>
    <w:rsid w:val="00C148B9"/>
    <w:rsid w:val="00C54A3F"/>
    <w:rsid w:val="00C61BAB"/>
    <w:rsid w:val="00C82A15"/>
    <w:rsid w:val="00C832E7"/>
    <w:rsid w:val="00C87A81"/>
    <w:rsid w:val="00CA6B21"/>
    <w:rsid w:val="00CB1F95"/>
    <w:rsid w:val="00CB3946"/>
    <w:rsid w:val="00CC35B1"/>
    <w:rsid w:val="00CC3C3D"/>
    <w:rsid w:val="00CD0FC9"/>
    <w:rsid w:val="00CD4B76"/>
    <w:rsid w:val="00D07C31"/>
    <w:rsid w:val="00D13F52"/>
    <w:rsid w:val="00D6281D"/>
    <w:rsid w:val="00D663C1"/>
    <w:rsid w:val="00D73D6E"/>
    <w:rsid w:val="00D8079D"/>
    <w:rsid w:val="00D972F1"/>
    <w:rsid w:val="00DA5534"/>
    <w:rsid w:val="00DC6B4F"/>
    <w:rsid w:val="00DE1AD7"/>
    <w:rsid w:val="00DE7037"/>
    <w:rsid w:val="00DF48FF"/>
    <w:rsid w:val="00E02710"/>
    <w:rsid w:val="00E06273"/>
    <w:rsid w:val="00E31574"/>
    <w:rsid w:val="00E37B34"/>
    <w:rsid w:val="00E61149"/>
    <w:rsid w:val="00E64529"/>
    <w:rsid w:val="00E838D6"/>
    <w:rsid w:val="00EB7499"/>
    <w:rsid w:val="00EC081B"/>
    <w:rsid w:val="00EC4403"/>
    <w:rsid w:val="00EE0D3B"/>
    <w:rsid w:val="00EE5F4E"/>
    <w:rsid w:val="00EF0B60"/>
    <w:rsid w:val="00F10403"/>
    <w:rsid w:val="00F14656"/>
    <w:rsid w:val="00F2093C"/>
    <w:rsid w:val="00F21D80"/>
    <w:rsid w:val="00F420A8"/>
    <w:rsid w:val="00F4678A"/>
    <w:rsid w:val="00F46FF1"/>
    <w:rsid w:val="00F6525B"/>
    <w:rsid w:val="00F72FD5"/>
    <w:rsid w:val="00F91941"/>
    <w:rsid w:val="00FA3B52"/>
    <w:rsid w:val="00FB6C13"/>
    <w:rsid w:val="00FC3CBE"/>
    <w:rsid w:val="00FC52E3"/>
    <w:rsid w:val="00FD4041"/>
    <w:rsid w:val="00F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0CDBF"/>
  <w15:docId w15:val="{13CDDFB3-17C8-4C96-8CEB-BC3D3086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76A21"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link w:val="Heading1Char"/>
    <w:uiPriority w:val="1"/>
    <w:qFormat/>
    <w:pPr>
      <w:ind w:left="312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312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312" w:right="407" w:firstLine="427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Verdana" w:eastAsia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257"/>
    <w:rPr>
      <w:rFonts w:ascii="Tahoma" w:eastAsia="Times New Roman" w:hAnsi="Tahoma" w:cs="Tahoma"/>
      <w:sz w:val="16"/>
      <w:szCs w:val="16"/>
      <w:lang w:val="bg-BG" w:eastAsia="bg-BG" w:bidi="bg-BG"/>
    </w:rPr>
  </w:style>
  <w:style w:type="character" w:customStyle="1" w:styleId="Heading1Char">
    <w:name w:val="Heading 1 Char"/>
    <w:basedOn w:val="DefaultParagraphFont"/>
    <w:link w:val="Heading1"/>
    <w:uiPriority w:val="1"/>
    <w:rsid w:val="00B67293"/>
    <w:rPr>
      <w:rFonts w:ascii="Times New Roman" w:eastAsia="Times New Roman" w:hAnsi="Times New Roman" w:cs="Times New Roman"/>
      <w:b/>
      <w:bCs/>
      <w:sz w:val="24"/>
      <w:szCs w:val="24"/>
      <w:lang w:val="bg-BG" w:eastAsia="bg-BG" w:bidi="bg-BG"/>
    </w:rPr>
  </w:style>
  <w:style w:type="character" w:customStyle="1" w:styleId="BodyTextChar">
    <w:name w:val="Body Text Char"/>
    <w:basedOn w:val="DefaultParagraphFont"/>
    <w:link w:val="BodyText"/>
    <w:uiPriority w:val="1"/>
    <w:rsid w:val="00B67293"/>
    <w:rPr>
      <w:rFonts w:ascii="Times New Roman" w:eastAsia="Times New Roman" w:hAnsi="Times New Roman" w:cs="Times New Roman"/>
      <w:sz w:val="24"/>
      <w:szCs w:val="24"/>
      <w:lang w:val="bg-BG"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A96F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FE9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A96FE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FE9"/>
    <w:rPr>
      <w:rFonts w:ascii="Times New Roman" w:eastAsia="Times New Roman" w:hAnsi="Times New Roman" w:cs="Times New Roman"/>
      <w:lang w:val="bg-BG" w:eastAsia="bg-BG" w:bidi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23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0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03D"/>
    <w:rPr>
      <w:rFonts w:ascii="Times New Roman" w:eastAsia="Times New Roman" w:hAnsi="Times New Roman" w:cs="Times New Roman"/>
      <w:sz w:val="20"/>
      <w:szCs w:val="20"/>
      <w:lang w:val="bg-BG" w:eastAsia="bg-BG" w:bidi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03D"/>
    <w:rPr>
      <w:rFonts w:ascii="Times New Roman" w:eastAsia="Times New Roman" w:hAnsi="Times New Roman" w:cs="Times New Roman"/>
      <w:b/>
      <w:bCs/>
      <w:sz w:val="20"/>
      <w:szCs w:val="20"/>
      <w:lang w:val="bg-BG" w:eastAsia="bg-BG" w:bidi="bg-BG"/>
    </w:rPr>
  </w:style>
  <w:style w:type="paragraph" w:styleId="Revision">
    <w:name w:val="Revision"/>
    <w:hidden/>
    <w:uiPriority w:val="99"/>
    <w:semiHidden/>
    <w:rsid w:val="00E838D6"/>
    <w:pPr>
      <w:widowControl/>
      <w:autoSpaceDE/>
      <w:autoSpaceDN/>
    </w:pPr>
    <w:rPr>
      <w:rFonts w:ascii="Times New Roman" w:eastAsia="Times New Roman" w:hAnsi="Times New Roman" w:cs="Times New Roman"/>
      <w:lang w:val="bg-BG" w:eastAsia="bg-BG" w:bidi="bg-BG"/>
    </w:rPr>
  </w:style>
  <w:style w:type="paragraph" w:styleId="ListBullet2">
    <w:name w:val="List Bullet 2"/>
    <w:basedOn w:val="Normal"/>
    <w:uiPriority w:val="99"/>
    <w:unhideWhenUsed/>
    <w:rsid w:val="00A55806"/>
    <w:pPr>
      <w:numPr>
        <w:numId w:val="15"/>
      </w:numPr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A5580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55806"/>
    <w:rPr>
      <w:rFonts w:ascii="Times New Roman" w:eastAsia="Times New Roman" w:hAnsi="Times New Roman" w:cs="Times New Roman"/>
      <w:lang w:val="bg-BG" w:eastAsia="bg-BG" w:bidi="bg-BG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A55806"/>
    <w:pPr>
      <w:ind w:left="0" w:firstLine="360"/>
      <w:jc w:val="left"/>
    </w:pPr>
    <w:rPr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55806"/>
    <w:rPr>
      <w:rFonts w:ascii="Times New Roman" w:eastAsia="Times New Roman" w:hAnsi="Times New Roman" w:cs="Times New Roman"/>
      <w:sz w:val="24"/>
      <w:szCs w:val="24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FFF9-DFFE-4323-BED8-EEF534D9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1863</Words>
  <Characters>10622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ДОПУСТИМОСТ НА РАЗХОДИТЕ ЗА ВЪЗНАГРАЖДЕНИЯ</vt:lpstr>
      <vt:lpstr>ДОПУСТИМОСТ НА РАЗХОДИТЕ ЗА ВЪЗНАГРАЖДЕНИЯ</vt:lpstr>
    </vt:vector>
  </TitlesOfParts>
  <Company/>
  <LinksUpToDate>false</LinksUpToDate>
  <CharactersWithSpaces>12461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ДОПУСТИМОСТ НА РАЗХОДИТЕ ЗА ВЪЗНАГРАЖДЕНИЯ</dc:title>
  <dc:creator>мулти</dc:creator>
  <cp:lastModifiedBy>MZHG1</cp:lastModifiedBy>
  <cp:revision>7</cp:revision>
  <cp:lastPrinted>2019-11-27T10:37:00Z</cp:lastPrinted>
  <dcterms:created xsi:type="dcterms:W3CDTF">2022-04-29T07:35:00Z</dcterms:created>
  <dcterms:modified xsi:type="dcterms:W3CDTF">2022-05-16T13:51:00Z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2019-11-25T00:00:00Z</vt:filetime>
  </property>
</Properties>
</file>